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0" w:firstLineChars="0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spacing w:val="13"/>
          <w:sz w:val="36"/>
          <w:szCs w:val="36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0" w:firstLineChars="0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spacing w:val="1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3"/>
          <w:sz w:val="36"/>
          <w:szCs w:val="36"/>
        </w:rPr>
        <w:t>真空断路器设备采购需求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0" w:firstLineChars="0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spacing w:val="13"/>
          <w:sz w:val="36"/>
          <w:szCs w:val="36"/>
        </w:rPr>
      </w:pPr>
    </w:p>
    <w:tbl>
      <w:tblPr>
        <w:tblStyle w:val="10"/>
        <w:tblW w:w="9256" w:type="dxa"/>
        <w:jc w:val="center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1950"/>
        <w:gridCol w:w="1650"/>
        <w:gridCol w:w="4209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4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  <w:t>采购品目</w:t>
            </w:r>
          </w:p>
        </w:tc>
        <w:tc>
          <w:tcPr>
            <w:tcW w:w="19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8"/>
                <w:szCs w:val="28"/>
                <w:lang w:val="en-US" w:eastAsia="zh-CN"/>
              </w:rPr>
              <w:t>真空断路器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方正仿宋简体" w:hAnsi="方正仿宋简体" w:eastAsia="方正仿宋简体" w:cs="方正仿宋简体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8"/>
                <w:szCs w:val="28"/>
                <w:lang w:val="en-US" w:eastAsia="zh-CN"/>
              </w:rPr>
              <w:t>（固定式）</w:t>
            </w:r>
          </w:p>
        </w:tc>
        <w:tc>
          <w:tcPr>
            <w:tcW w:w="16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  <w:t>项目名称</w:t>
            </w:r>
          </w:p>
        </w:tc>
        <w:tc>
          <w:tcPr>
            <w:tcW w:w="420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8"/>
                <w:szCs w:val="28"/>
              </w:rPr>
              <w:t>成都原源投资有限责任公司泗江堰电站真空断路器设备采购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4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  <w:t>数量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方正仿宋简体" w:hAnsi="方正仿宋简体" w:eastAsia="方正仿宋简体" w:cs="方正仿宋简体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8"/>
                <w:szCs w:val="28"/>
                <w:lang w:val="en-US" w:eastAsia="zh-CN"/>
              </w:rPr>
              <w:t>1.00</w:t>
            </w:r>
          </w:p>
        </w:tc>
        <w:tc>
          <w:tcPr>
            <w:tcW w:w="16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  <w:t>单位</w:t>
            </w:r>
          </w:p>
        </w:tc>
        <w:tc>
          <w:tcPr>
            <w:tcW w:w="420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8"/>
                <w:szCs w:val="28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4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  <w:t>合计金额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  <w:lang w:val="en-US" w:eastAsia="zh-CN"/>
              </w:rPr>
              <w:t>万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  <w:t>元）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方正仿宋简体" w:hAnsi="方正仿宋简体" w:eastAsia="方正仿宋简体" w:cs="方正仿宋简体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8"/>
                <w:szCs w:val="28"/>
                <w:lang w:val="en-US" w:eastAsia="zh-CN"/>
              </w:rPr>
              <w:t>1.59</w:t>
            </w:r>
          </w:p>
        </w:tc>
        <w:tc>
          <w:tcPr>
            <w:tcW w:w="16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  <w:t>单价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  <w:lang w:val="en-US" w:eastAsia="zh-CN"/>
              </w:rPr>
              <w:t>万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  <w:t>元）</w:t>
            </w:r>
          </w:p>
        </w:tc>
        <w:tc>
          <w:tcPr>
            <w:tcW w:w="4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方正仿宋简体" w:hAnsi="方正仿宋简体" w:eastAsia="方正仿宋简体" w:cs="方正仿宋简体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8"/>
                <w:szCs w:val="28"/>
                <w:lang w:val="en-US" w:eastAsia="zh-CN"/>
              </w:rPr>
              <w:t>1.59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4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  <w:t>是否采购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  <w:t>进口产品</w:t>
            </w:r>
          </w:p>
        </w:tc>
        <w:tc>
          <w:tcPr>
            <w:tcW w:w="19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8"/>
                <w:szCs w:val="28"/>
              </w:rPr>
              <w:t>否</w:t>
            </w:r>
          </w:p>
        </w:tc>
        <w:tc>
          <w:tcPr>
            <w:tcW w:w="16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  <w:t>标的物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28"/>
                <w:szCs w:val="28"/>
              </w:rPr>
              <w:t>所属行业</w:t>
            </w:r>
          </w:p>
        </w:tc>
        <w:tc>
          <w:tcPr>
            <w:tcW w:w="420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pacing w:val="0"/>
                <w:sz w:val="28"/>
                <w:szCs w:val="28"/>
              </w:rPr>
            </w:pPr>
          </w:p>
        </w:tc>
      </w:tr>
    </w:tbl>
    <w:p>
      <w:pPr>
        <w:spacing w:line="217" w:lineRule="exact"/>
      </w:pPr>
    </w:p>
    <w:tbl>
      <w:tblPr>
        <w:tblStyle w:val="10"/>
        <w:tblW w:w="9271" w:type="dxa"/>
        <w:jc w:val="center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945"/>
        <w:gridCol w:w="7384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94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项目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明细</w:t>
            </w:r>
          </w:p>
        </w:tc>
        <w:tc>
          <w:tcPr>
            <w:tcW w:w="94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3"/>
                <w:sz w:val="28"/>
                <w:szCs w:val="28"/>
              </w:rPr>
              <w:t>序号</w:t>
            </w:r>
          </w:p>
        </w:tc>
        <w:tc>
          <w:tcPr>
            <w:tcW w:w="738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11"/>
                <w:sz w:val="28"/>
                <w:szCs w:val="28"/>
              </w:rPr>
              <w:t>技术参数与性能指标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8"/>
                <w:szCs w:val="28"/>
                <w:lang w:val="en-US" w:eastAsia="zh-CN"/>
              </w:rPr>
              <w:t>真空断路器（固定式）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38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 w:firstLine="0" w:firstLineChars="0"/>
              <w:jc w:val="left"/>
              <w:textAlignment w:val="baseline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主要参数：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 w:firstLine="0" w:firstLineChars="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型号：ZN63(VS1)/ZN63A(VS1)；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 w:firstLine="0" w:firstLineChars="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额定电压：12KV；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 w:firstLine="0" w:firstLineChars="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额定频率：50Hz；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 w:firstLine="0" w:firstLineChars="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额定电流：1250A；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 w:firstLine="0" w:firstLineChars="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额定短路开断电流：31.5KA；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 w:firstLine="0" w:firstLineChars="0"/>
              <w:jc w:val="left"/>
              <w:textAlignment w:val="baseline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额定短路开断电流开断次数：50次；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 w:firstLine="0" w:firstLineChars="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额定动稳定时间：4s；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 w:firstLine="0" w:firstLineChars="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额定操作顺序：O-0.3s-CO-180s-CO；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 w:firstLine="0" w:firstLineChars="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机械寿命：20000次。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 w:firstLine="0" w:firstLineChars="0"/>
              <w:jc w:val="left"/>
              <w:textAlignment w:val="baseline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机械特性参数：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触头开距：11±1mm；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接触行程：3.5±0.5mm；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三相合分闸同期性：≤2ms；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合闸触头弹跳时间：≤3ms；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/>
              <w:jc w:val="left"/>
              <w:textAlignment w:val="baseline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极间中心距：210±1.5mm；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210" w:rightChars="100"/>
              <w:jc w:val="left"/>
              <w:textAlignment w:val="baseline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8"/>
                <w:szCs w:val="28"/>
                <w:lang w:val="en-US" w:eastAsia="zh-CN"/>
              </w:rPr>
              <w:t>真空断路器（固定式）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38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合闸触头接触压力：3100±200N；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平均分闸速度：1.1±0.2m/s；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平均合闸速度：0.6±0.2m/s；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18" w:leftChars="400" w:right="210" w:rightChars="100" w:hanging="1478" w:hangingChars="528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最高操作电压分闸时间：≤40ms；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18" w:leftChars="400" w:right="210" w:rightChars="100" w:hanging="1478" w:hangingChars="528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额定操作电压分闸时间：≤50ms；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18" w:leftChars="400" w:right="210" w:rightChars="100" w:hanging="1478" w:hangingChars="528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最低操作电压分闸时间：≤60ms；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合闸时间：≤75ms。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 w:firstLine="0" w:firstLineChars="0"/>
              <w:jc w:val="left"/>
              <w:textAlignment w:val="baseline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储能电机技术数据：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/>
              <w:jc w:val="left"/>
              <w:textAlignment w:val="baseline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额定电压：DC110V/220V； 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/>
              <w:jc w:val="left"/>
              <w:textAlignment w:val="baseline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额定输出功率：75W；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/>
              <w:jc w:val="left"/>
              <w:textAlignment w:val="baseline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额定电压下储能时间：≤15ms。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 w:firstLine="0" w:firstLineChars="0"/>
              <w:jc w:val="left"/>
              <w:textAlignment w:val="baseline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合分闸电磁铁技术数据：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/>
              <w:jc w:val="left"/>
              <w:textAlignment w:val="baseline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额定操作电压：DC110V/220V； 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额定电流：3.33A/1.11A；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/>
              <w:jc w:val="left"/>
              <w:textAlignment w:val="baseline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合闸功率：363W/244W；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分闸功率：363W/244W。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 w:firstLine="0" w:firstLineChars="0"/>
              <w:jc w:val="left"/>
              <w:textAlignment w:val="baseline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使用环境条件：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环境温度：-10℃～+40℃；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海拔高度：≤1000m；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空气湿度：日平均≤95%，月平均≤90%；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0" w:leftChars="400" w:right="210" w:rightChars="1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地震烈度：≤8度；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 w:firstLine="0" w:firstLineChars="0"/>
              <w:jc w:val="left"/>
              <w:textAlignment w:val="baseline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外形尺寸：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40" w:leftChars="400" w:right="210" w:rightChars="100"/>
              <w:jc w:val="left"/>
              <w:textAlignment w:val="baseline"/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</w:pPr>
            <w:r>
              <w:drawing>
                <wp:inline distT="0" distB="0" distL="114300" distR="114300">
                  <wp:extent cx="3633470" cy="2175510"/>
                  <wp:effectExtent l="0" t="0" r="5080" b="152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3470" cy="217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拆旧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安装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38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105" w:rightChars="5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1. 拆除原有旧设备（含二次回路和连接母排拆除）。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105" w:rightChars="5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2. 新设备安装（含连接母排安装）。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105" w:rightChars="50"/>
              <w:jc w:val="left"/>
              <w:textAlignment w:val="baseline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3. 二次回路安装。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调试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38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105" w:rightChars="5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1. 设备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绝缘测试、主回路大电流直流电阻测试、分合闸线圈直流电子测试、开关特性试验、整体及断口交流耐压试验。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105" w:rightChars="50"/>
              <w:jc w:val="left"/>
              <w:textAlignment w:val="baseline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2. 设备所属发电机组动态、静态模拟试验。</w:t>
            </w:r>
          </w:p>
        </w:tc>
      </w:tr>
    </w:tbl>
    <w:p>
      <w:pPr>
        <w:pStyle w:val="5"/>
        <w:spacing w:before="1" w:line="222" w:lineRule="auto"/>
        <w:ind w:left="3"/>
      </w:pPr>
    </w:p>
    <w:sectPr>
      <w:headerReference r:id="rId5" w:type="default"/>
      <w:footerReference r:id="rId6" w:type="default"/>
      <w:pgSz w:w="11900" w:h="16840"/>
      <w:pgMar w:top="2098" w:right="1474" w:bottom="1984" w:left="1587" w:header="1417" w:footer="141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73" w:lineRule="auto"/>
      <w:rPr>
        <w:rFonts w:ascii="Lucida Sans Unicode" w:hAnsi="Lucida Sans Unicode" w:eastAsia="Lucida Sans Unicode" w:cs="Lucida Sans Unicode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center"/>
      <w:rPr>
        <w:rFonts w:hint="default" w:eastAsia="宋体"/>
        <w:lang w:val="en-US" w:eastAsia="zh-CN"/>
      </w:rPr>
    </w:pPr>
    <w:r>
      <w:rPr>
        <w:rFonts w:hint="default" w:eastAsia="宋体"/>
        <w:lang w:val="en-US" w:eastAsia="zh-CN"/>
      </w:rPr>
      <w:t>成都原源投资有限责任公司泗江堰电站真空断路器设备采购</w:t>
    </w:r>
    <w:r>
      <w:rPr>
        <w:rFonts w:hint="eastAsia" w:eastAsia="宋体"/>
        <w:lang w:val="en-US" w:eastAsia="zh-CN"/>
      </w:rPr>
      <w:t>需求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41763C"/>
    <w:multiLevelType w:val="singleLevel"/>
    <w:tmpl w:val="9941763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NhNjU2OWE1NGFmNTZhNjdjYzVkNzAxODZjMjY0NzgifQ=="/>
  </w:docVars>
  <w:rsids>
    <w:rsidRoot w:val="00000000"/>
    <w:rsid w:val="211D096B"/>
    <w:rsid w:val="2A351FC9"/>
    <w:rsid w:val="33D74886"/>
    <w:rsid w:val="3B4441DB"/>
    <w:rsid w:val="46FD4302"/>
    <w:rsid w:val="4F71181A"/>
    <w:rsid w:val="542A7BAF"/>
    <w:rsid w:val="57C165E3"/>
    <w:rsid w:val="5AE43A80"/>
    <w:rsid w:val="5BC97901"/>
    <w:rsid w:val="6868272D"/>
    <w:rsid w:val="6EF32032"/>
    <w:rsid w:val="727B0806"/>
    <w:rsid w:val="73347618"/>
    <w:rsid w:val="7EB951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报告正文"/>
    <w:basedOn w:val="3"/>
    <w:qFormat/>
    <w:uiPriority w:val="0"/>
    <w:pPr>
      <w:spacing w:before="240" w:line="360" w:lineRule="auto"/>
      <w:ind w:left="902" w:leftChars="0" w:firstLine="200" w:firstLineChars="0"/>
    </w:pPr>
    <w:rPr>
      <w:rFonts w:eastAsia="华文中宋"/>
      <w:sz w:val="24"/>
      <w:szCs w:val="20"/>
    </w:rPr>
  </w:style>
  <w:style w:type="paragraph" w:styleId="3">
    <w:name w:val="Body Text First Indent 2"/>
    <w:basedOn w:val="4"/>
    <w:next w:val="1"/>
    <w:qFormat/>
    <w:uiPriority w:val="0"/>
    <w:pPr>
      <w:ind w:firstLine="200" w:firstLineChars="200"/>
    </w:pPr>
  </w:style>
  <w:style w:type="paragraph" w:styleId="4">
    <w:name w:val="Body Text Indent"/>
    <w:basedOn w:val="1"/>
    <w:qFormat/>
    <w:uiPriority w:val="0"/>
    <w:pPr>
      <w:spacing w:line="560" w:lineRule="exact"/>
      <w:ind w:firstLine="600" w:firstLineChars="200"/>
    </w:pPr>
    <w:rPr>
      <w:rFonts w:eastAsia="仿宋_GB2312"/>
      <w:sz w:val="30"/>
    </w:r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622</Words>
  <Characters>806</Characters>
  <TotalTime>0</TotalTime>
  <ScaleCrop>false</ScaleCrop>
  <LinksUpToDate>false</LinksUpToDate>
  <CharactersWithSpaces>813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2023-07-17T15:48:00Z</dcterms:created>
  <dc:creator>Dell</dc:creator>
  <cp:lastModifiedBy>Alvin</cp:lastModifiedBy>
  <dcterms:modified xsi:type="dcterms:W3CDTF">2023-07-26T03:18:28Z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2023-07-24T16:18:55Z</vt:filetime>
  </property>
  <property fmtid="{D5CDD505-2E9C-101B-9397-08002B2CF9AE}" pid="4" name="KSOProductBuildVer">
    <vt:lpwstr>2052-11.1.0.14036</vt:lpwstr>
  </property>
  <property fmtid="{D5CDD505-2E9C-101B-9397-08002B2CF9AE}" pid="5" name="ICV">
    <vt:lpwstr>72B34D3240CC483F99842B1C707E5AA3_12</vt:lpwstr>
  </property>
</Properties>
</file>