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Cs/>
          <w:color w:val="000000"/>
          <w:sz w:val="48"/>
          <w:szCs w:val="48"/>
        </w:rPr>
      </w:pPr>
    </w:p>
    <w:p>
      <w:pPr>
        <w:jc w:val="center"/>
        <w:rPr>
          <w:rFonts w:ascii="方正小标宋简体" w:eastAsia="方正小标宋简体"/>
          <w:b/>
          <w:sz w:val="84"/>
          <w:szCs w:val="84"/>
        </w:rPr>
      </w:pPr>
      <w:r>
        <w:rPr>
          <w:rFonts w:hint="eastAsia" w:ascii="宋体" w:hAnsi="宋体" w:eastAsia="方正小标宋简体" w:cs="宋体"/>
          <w:b/>
          <w:color w:val="000000"/>
          <w:sz w:val="48"/>
          <w:szCs w:val="48"/>
        </w:rPr>
        <w:t>都江堰文化研究课题（第一批）项目</w:t>
      </w:r>
    </w:p>
    <w:p>
      <w:pPr>
        <w:jc w:val="center"/>
        <w:rPr>
          <w:rFonts w:ascii="方正小标宋简体" w:eastAsia="方正小标宋简体"/>
          <w:b/>
          <w:sz w:val="84"/>
          <w:szCs w:val="84"/>
        </w:rPr>
      </w:pPr>
    </w:p>
    <w:p>
      <w:pPr>
        <w:jc w:val="center"/>
        <w:rPr>
          <w:rFonts w:ascii="方正小标宋简体" w:eastAsia="方正小标宋简体"/>
          <w:b/>
          <w:sz w:val="84"/>
          <w:szCs w:val="84"/>
        </w:rPr>
      </w:pPr>
    </w:p>
    <w:p>
      <w:pPr>
        <w:jc w:val="center"/>
        <w:rPr>
          <w:rFonts w:ascii="仿宋_GB2312" w:eastAsia="仿宋_GB2312"/>
          <w:b/>
          <w:sz w:val="84"/>
          <w:szCs w:val="84"/>
        </w:rPr>
      </w:pPr>
      <w:r>
        <w:rPr>
          <w:rFonts w:hint="eastAsia" w:ascii="方正小标宋简体" w:eastAsia="方正小标宋简体"/>
          <w:b/>
          <w:sz w:val="84"/>
          <w:szCs w:val="84"/>
        </w:rPr>
        <w:t>竞争性磋商文件</w:t>
      </w:r>
    </w:p>
    <w:p>
      <w:pPr>
        <w:jc w:val="center"/>
        <w:rPr>
          <w:rFonts w:ascii="方正小标宋简体" w:eastAsia="方正小标宋简体"/>
          <w:b/>
          <w:sz w:val="44"/>
          <w:szCs w:val="44"/>
        </w:rPr>
      </w:pPr>
    </w:p>
    <w:p>
      <w:pPr>
        <w:pStyle w:val="26"/>
        <w:rPr>
          <w:lang w:eastAsia="zh-CN"/>
        </w:rPr>
      </w:pPr>
    </w:p>
    <w:p>
      <w:pPr>
        <w:rPr>
          <w:rFonts w:ascii="方正小标宋简体" w:eastAsia="方正小标宋简体"/>
          <w:b/>
          <w:sz w:val="44"/>
          <w:szCs w:val="44"/>
        </w:rPr>
      </w:pPr>
    </w:p>
    <w:p>
      <w:pPr>
        <w:tabs>
          <w:tab w:val="left" w:pos="6890"/>
        </w:tabs>
        <w:rPr>
          <w:rFonts w:ascii="方正小标宋简体" w:eastAsia="方正小标宋简体"/>
          <w:b/>
          <w:sz w:val="44"/>
          <w:szCs w:val="44"/>
        </w:rPr>
      </w:pPr>
    </w:p>
    <w:p>
      <w:pPr>
        <w:pStyle w:val="26"/>
        <w:rPr>
          <w:lang w:eastAsia="zh-CN"/>
        </w:rPr>
      </w:pPr>
    </w:p>
    <w:p>
      <w:pPr>
        <w:pStyle w:val="26"/>
        <w:rPr>
          <w:lang w:eastAsia="zh-CN"/>
        </w:rPr>
      </w:pPr>
    </w:p>
    <w:p>
      <w:pPr>
        <w:pStyle w:val="26"/>
        <w:rPr>
          <w:lang w:eastAsia="zh-CN"/>
        </w:rPr>
      </w:pPr>
    </w:p>
    <w:p>
      <w:pPr>
        <w:spacing w:line="480" w:lineRule="auto"/>
        <w:ind w:firstLine="964" w:firstLineChars="300"/>
        <w:rPr>
          <w:rFonts w:ascii="方正小标宋简体" w:eastAsia="方正小标宋简体"/>
          <w:b/>
          <w:bCs/>
          <w:sz w:val="32"/>
          <w:szCs w:val="32"/>
        </w:rPr>
      </w:pPr>
      <w:r>
        <w:rPr>
          <w:rFonts w:hint="eastAsia" w:ascii="方正小标宋简体" w:eastAsia="方正小标宋简体"/>
          <w:b/>
          <w:bCs/>
          <w:sz w:val="32"/>
          <w:szCs w:val="32"/>
        </w:rPr>
        <w:t>采   购   人：四川省都江堰水利发展中心</w:t>
      </w:r>
    </w:p>
    <w:p>
      <w:pPr>
        <w:spacing w:line="480" w:lineRule="auto"/>
        <w:ind w:firstLine="964" w:firstLineChars="300"/>
        <w:rPr>
          <w:rFonts w:ascii="方正小标宋简体" w:eastAsia="方正小标宋简体"/>
          <w:b/>
          <w:bCs/>
          <w:color w:val="000000"/>
          <w:sz w:val="32"/>
          <w:szCs w:val="32"/>
        </w:rPr>
      </w:pPr>
      <w:r>
        <w:rPr>
          <w:rFonts w:hint="eastAsia" w:ascii="方正小标宋简体" w:eastAsia="方正小标宋简体"/>
          <w:b/>
          <w:bCs/>
          <w:sz w:val="32"/>
          <w:szCs w:val="32"/>
        </w:rPr>
        <w:t>日        期：</w:t>
      </w:r>
      <w:r>
        <w:rPr>
          <w:rFonts w:hint="eastAsia" w:ascii="方正小标宋简体" w:eastAsia="方正小标宋简体"/>
          <w:b/>
          <w:bCs/>
          <w:color w:val="000000"/>
          <w:sz w:val="32"/>
          <w:szCs w:val="32"/>
        </w:rPr>
        <w:t>2022年10月</w:t>
      </w:r>
    </w:p>
    <w:p>
      <w:pPr>
        <w:widowControl/>
        <w:jc w:val="left"/>
        <w:rPr>
          <w:rFonts w:ascii="黑体" w:hAnsi="黑体" w:eastAsia="黑体" w:cs="黑体"/>
          <w:b/>
          <w:bCs/>
          <w:color w:val="000000"/>
          <w:spacing w:val="-12"/>
          <w:kern w:val="1"/>
          <w:sz w:val="36"/>
          <w:szCs w:val="36"/>
        </w:rPr>
      </w:pPr>
      <w:r>
        <w:rPr>
          <w:rFonts w:ascii="黑体" w:hAnsi="黑体" w:eastAsia="黑体" w:cs="黑体"/>
          <w:b/>
          <w:bCs/>
          <w:color w:val="000000"/>
          <w:spacing w:val="-12"/>
          <w:sz w:val="36"/>
          <w:szCs w:val="36"/>
        </w:rPr>
        <w:br w:type="page"/>
      </w:r>
    </w:p>
    <w:p>
      <w:pPr>
        <w:pStyle w:val="14"/>
        <w:tabs>
          <w:tab w:val="right" w:leader="dot" w:pos="8844"/>
        </w:tabs>
        <w:jc w:val="center"/>
        <w:rPr>
          <w:rFonts w:ascii="黑体" w:hAnsi="黑体" w:eastAsia="黑体" w:cs="黑体"/>
          <w:b/>
          <w:bCs/>
          <w:color w:val="000000"/>
          <w:spacing w:val="-12"/>
          <w:sz w:val="36"/>
          <w:szCs w:val="36"/>
          <w:lang w:eastAsia="zh-CN"/>
        </w:rPr>
      </w:pPr>
      <w:r>
        <w:rPr>
          <w:rFonts w:hint="eastAsia" w:ascii="黑体" w:hAnsi="黑体" w:eastAsia="黑体" w:cs="黑体"/>
          <w:b/>
          <w:bCs/>
          <w:color w:val="000000"/>
          <w:spacing w:val="-12"/>
          <w:sz w:val="36"/>
          <w:szCs w:val="36"/>
          <w:lang w:eastAsia="zh-CN"/>
        </w:rPr>
        <w:t>目  录</w:t>
      </w:r>
    </w:p>
    <w:p/>
    <w:p>
      <w:pPr>
        <w:pStyle w:val="14"/>
        <w:tabs>
          <w:tab w:val="right" w:leader="dot" w:pos="8296"/>
        </w:tabs>
        <w:rPr>
          <w:rFonts w:asciiTheme="minorHAnsi" w:hAnsiTheme="minorHAnsi" w:eastAsiaTheme="minorEastAsia" w:cstheme="minorBidi"/>
          <w:kern w:val="2"/>
          <w:sz w:val="21"/>
          <w:szCs w:val="22"/>
          <w:lang w:eastAsia="zh-CN"/>
        </w:rPr>
      </w:pPr>
      <w:r>
        <w:rPr>
          <w:rFonts w:hint="eastAsia" w:eastAsia="方正小标宋简体" w:cs="方正小标宋简体"/>
          <w:bCs/>
          <w:szCs w:val="36"/>
        </w:rPr>
        <w:fldChar w:fldCharType="begin"/>
      </w:r>
      <w:r>
        <w:rPr>
          <w:rFonts w:hint="eastAsia" w:eastAsia="方正小标宋简体" w:cs="方正小标宋简体"/>
          <w:bCs/>
          <w:szCs w:val="36"/>
        </w:rPr>
        <w:instrText xml:space="preserve">TOC \o "1-1" \h \u </w:instrText>
      </w:r>
      <w:r>
        <w:rPr>
          <w:rFonts w:hint="eastAsia" w:eastAsia="方正小标宋简体" w:cs="方正小标宋简体"/>
          <w:bCs/>
          <w:szCs w:val="36"/>
        </w:rPr>
        <w:fldChar w:fldCharType="separate"/>
      </w:r>
      <w:r>
        <w:fldChar w:fldCharType="begin"/>
      </w:r>
      <w:r>
        <w:instrText xml:space="preserve"> HYPERLINK \l "_Toc107913717" </w:instrText>
      </w:r>
      <w:r>
        <w:fldChar w:fldCharType="separate"/>
      </w:r>
      <w:r>
        <w:rPr>
          <w:rStyle w:val="20"/>
          <w:rFonts w:hint="eastAsia" w:eastAsia="方正小标宋简体" w:cs="方正小标宋简体"/>
          <w:b/>
          <w:bCs/>
        </w:rPr>
        <w:t xml:space="preserve">第一章 </w:t>
      </w:r>
      <w:r>
        <w:rPr>
          <w:rStyle w:val="20"/>
          <w:rFonts w:hint="eastAsia" w:eastAsia="方正小标宋简体" w:cs="方正小标宋简体"/>
          <w:b/>
          <w:bCs/>
          <w:lang w:eastAsia="zh-CN"/>
        </w:rPr>
        <w:t xml:space="preserve"> </w:t>
      </w:r>
      <w:r>
        <w:rPr>
          <w:rStyle w:val="20"/>
          <w:rFonts w:hint="eastAsia" w:eastAsia="方正小标宋简体" w:cs="方正小标宋简体"/>
          <w:b/>
          <w:bCs/>
        </w:rPr>
        <w:t>竞争性磋商公告</w:t>
      </w:r>
      <w:r>
        <w:tab/>
      </w:r>
      <w:r>
        <w:fldChar w:fldCharType="begin"/>
      </w:r>
      <w:r>
        <w:instrText xml:space="preserve"> PAGEREF _Toc107913717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kern w:val="2"/>
          <w:sz w:val="21"/>
          <w:szCs w:val="22"/>
          <w:lang w:eastAsia="zh-CN"/>
        </w:rPr>
      </w:pPr>
      <w:r>
        <w:fldChar w:fldCharType="begin"/>
      </w:r>
      <w:r>
        <w:instrText xml:space="preserve"> HYPERLINK \l "_Toc107913718" </w:instrText>
      </w:r>
      <w:r>
        <w:fldChar w:fldCharType="separate"/>
      </w:r>
      <w:r>
        <w:rPr>
          <w:rStyle w:val="20"/>
          <w:rFonts w:hint="eastAsia" w:eastAsia="方正小标宋简体" w:cs="方正小标宋简体"/>
          <w:b/>
          <w:bCs/>
        </w:rPr>
        <w:t>第二章</w:t>
      </w:r>
      <w:r>
        <w:rPr>
          <w:rStyle w:val="20"/>
          <w:rFonts w:eastAsia="方正小标宋简体" w:cs="方正小标宋简体"/>
          <w:b/>
          <w:bCs/>
        </w:rPr>
        <w:t xml:space="preserve">  </w:t>
      </w:r>
      <w:r>
        <w:rPr>
          <w:rStyle w:val="20"/>
          <w:rFonts w:hint="eastAsia" w:eastAsia="方正小标宋简体" w:cs="方正小标宋简体"/>
          <w:b/>
          <w:bCs/>
        </w:rPr>
        <w:t>竞争性磋商须知</w:t>
      </w:r>
      <w:r>
        <w:tab/>
      </w:r>
      <w:r>
        <w:rPr>
          <w:rFonts w:hint="eastAsia"/>
          <w:lang w:eastAsia="zh-CN"/>
        </w:rPr>
        <w:t>3</w:t>
      </w:r>
      <w:r>
        <w:rPr>
          <w:rFonts w:hint="eastAsia"/>
          <w:lang w:eastAsia="zh-CN"/>
        </w:rPr>
        <w:fldChar w:fldCharType="end"/>
      </w:r>
    </w:p>
    <w:p>
      <w:pPr>
        <w:pStyle w:val="14"/>
        <w:tabs>
          <w:tab w:val="right" w:leader="dot" w:pos="8296"/>
        </w:tabs>
        <w:rPr>
          <w:rFonts w:asciiTheme="minorHAnsi" w:hAnsiTheme="minorHAnsi" w:cstheme="minorBidi"/>
          <w:kern w:val="2"/>
          <w:sz w:val="21"/>
          <w:szCs w:val="22"/>
          <w:lang w:eastAsia="zh-CN"/>
        </w:rPr>
      </w:pPr>
      <w:r>
        <w:fldChar w:fldCharType="begin"/>
      </w:r>
      <w:r>
        <w:instrText xml:space="preserve"> HYPERLINK \l "_Toc107913719" </w:instrText>
      </w:r>
      <w:r>
        <w:fldChar w:fldCharType="separate"/>
      </w:r>
      <w:r>
        <w:rPr>
          <w:rStyle w:val="20"/>
          <w:rFonts w:hint="eastAsia" w:eastAsia="方正小标宋简体" w:cs="方正小标宋简体"/>
          <w:b/>
          <w:bCs/>
        </w:rPr>
        <w:t>第三章</w:t>
      </w:r>
      <w:r>
        <w:rPr>
          <w:rStyle w:val="20"/>
          <w:rFonts w:eastAsia="方正小标宋简体" w:cs="方正小标宋简体"/>
          <w:b/>
          <w:bCs/>
        </w:rPr>
        <w:t xml:space="preserve">  </w:t>
      </w:r>
      <w:r>
        <w:rPr>
          <w:rFonts w:hint="eastAsia" w:ascii="方正小标宋简体" w:eastAsia="方正小标宋简体"/>
          <w:b/>
          <w:bCs/>
        </w:rPr>
        <w:t>磋商项目服务范围及要求</w:t>
      </w:r>
      <w:r>
        <w:tab/>
      </w:r>
      <w:r>
        <w:rPr>
          <w:rFonts w:hint="eastAsia"/>
          <w:lang w:eastAsia="zh-CN"/>
        </w:rPr>
        <w:t>1</w:t>
      </w:r>
      <w:r>
        <w:rPr>
          <w:rFonts w:hint="eastAsia"/>
          <w:lang w:eastAsia="zh-CN"/>
        </w:rPr>
        <w:fldChar w:fldCharType="end"/>
      </w:r>
      <w:r>
        <w:rPr>
          <w:rFonts w:hint="eastAsia"/>
          <w:lang w:eastAsia="zh-CN"/>
        </w:rPr>
        <w:t>6</w:t>
      </w:r>
    </w:p>
    <w:p>
      <w:pPr>
        <w:pStyle w:val="14"/>
        <w:tabs>
          <w:tab w:val="right" w:leader="dot" w:pos="8296"/>
        </w:tabs>
        <w:rPr>
          <w:rFonts w:asciiTheme="minorHAnsi" w:hAnsiTheme="minorHAnsi" w:cstheme="minorBidi"/>
          <w:kern w:val="2"/>
          <w:sz w:val="21"/>
          <w:szCs w:val="22"/>
          <w:lang w:eastAsia="zh-CN"/>
        </w:rPr>
      </w:pPr>
      <w:r>
        <w:fldChar w:fldCharType="begin"/>
      </w:r>
      <w:r>
        <w:instrText xml:space="preserve"> HYPERLINK \l "_Toc107913720" </w:instrText>
      </w:r>
      <w:r>
        <w:fldChar w:fldCharType="separate"/>
      </w:r>
      <w:r>
        <w:rPr>
          <w:rStyle w:val="20"/>
          <w:rFonts w:hint="eastAsia" w:eastAsia="方正小标宋简体" w:cs="方正小标宋简体"/>
          <w:b/>
          <w:bCs/>
        </w:rPr>
        <w:t>第四章</w:t>
      </w:r>
      <w:r>
        <w:rPr>
          <w:rStyle w:val="20"/>
          <w:rFonts w:eastAsia="方正小标宋简体" w:cs="方正小标宋简体"/>
          <w:b/>
          <w:bCs/>
        </w:rPr>
        <w:t xml:space="preserve">  </w:t>
      </w:r>
      <w:r>
        <w:rPr>
          <w:rStyle w:val="20"/>
          <w:rFonts w:hint="eastAsia" w:eastAsia="方正小标宋简体" w:cs="方正小标宋简体"/>
          <w:b/>
          <w:bCs/>
          <w:lang w:eastAsia="zh-CN"/>
        </w:rPr>
        <w:t>合同主要条款</w:t>
      </w:r>
      <w:r>
        <w:tab/>
      </w:r>
      <w:r>
        <w:rPr>
          <w:rFonts w:hint="eastAsia"/>
          <w:lang w:eastAsia="zh-CN"/>
        </w:rPr>
        <w:t>1</w:t>
      </w:r>
      <w:r>
        <w:rPr>
          <w:rFonts w:hint="eastAsia"/>
          <w:lang w:eastAsia="zh-CN"/>
        </w:rPr>
        <w:fldChar w:fldCharType="end"/>
      </w:r>
      <w:r>
        <w:rPr>
          <w:rFonts w:hint="eastAsia"/>
          <w:lang w:eastAsia="zh-CN"/>
        </w:rPr>
        <w:t>9</w:t>
      </w:r>
    </w:p>
    <w:p>
      <w:pPr>
        <w:pStyle w:val="14"/>
        <w:tabs>
          <w:tab w:val="right" w:leader="dot" w:pos="8296"/>
        </w:tabs>
        <w:rPr>
          <w:rFonts w:asciiTheme="minorHAnsi" w:hAnsiTheme="minorHAnsi" w:cstheme="minorBidi"/>
          <w:kern w:val="2"/>
          <w:sz w:val="21"/>
          <w:szCs w:val="22"/>
          <w:lang w:eastAsia="zh-CN"/>
        </w:rPr>
      </w:pPr>
      <w:r>
        <w:fldChar w:fldCharType="begin"/>
      </w:r>
      <w:r>
        <w:instrText xml:space="preserve"> HYPERLINK \l "_Toc107913721" </w:instrText>
      </w:r>
      <w:r>
        <w:fldChar w:fldCharType="separate"/>
      </w:r>
      <w:r>
        <w:rPr>
          <w:rStyle w:val="20"/>
          <w:rFonts w:hint="eastAsia" w:eastAsia="方正小标宋简体" w:cs="方正小标宋简体"/>
          <w:b/>
          <w:bCs/>
        </w:rPr>
        <w:t>第五章</w:t>
      </w:r>
      <w:r>
        <w:rPr>
          <w:rStyle w:val="20"/>
          <w:rFonts w:eastAsia="方正小标宋简体" w:cs="方正小标宋简体"/>
          <w:b/>
          <w:bCs/>
        </w:rPr>
        <w:t xml:space="preserve">  </w:t>
      </w:r>
      <w:r>
        <w:rPr>
          <w:rStyle w:val="20"/>
          <w:rFonts w:hint="eastAsia" w:eastAsia="方正小标宋简体" w:cs="方正小标宋简体"/>
          <w:b/>
          <w:bCs/>
          <w:lang w:eastAsia="zh-CN"/>
        </w:rPr>
        <w:t>响应文件格式</w:t>
      </w:r>
      <w:r>
        <w:tab/>
      </w:r>
      <w:r>
        <w:rPr>
          <w:rFonts w:hint="eastAsia"/>
          <w:lang w:eastAsia="zh-CN"/>
        </w:rPr>
        <w:t>2</w:t>
      </w:r>
      <w:r>
        <w:rPr>
          <w:rFonts w:hint="eastAsia"/>
          <w:lang w:eastAsia="zh-CN"/>
        </w:rPr>
        <w:fldChar w:fldCharType="end"/>
      </w:r>
      <w:r>
        <w:rPr>
          <w:rFonts w:hint="eastAsia"/>
          <w:lang w:eastAsia="zh-CN"/>
        </w:rPr>
        <w:t>2</w:t>
      </w:r>
    </w:p>
    <w:p>
      <w:pPr>
        <w:pStyle w:val="14"/>
        <w:tabs>
          <w:tab w:val="right" w:leader="dot" w:pos="8296"/>
        </w:tabs>
        <w:rPr>
          <w:rFonts w:asciiTheme="minorHAnsi" w:hAnsiTheme="minorHAnsi" w:cstheme="minorBidi"/>
          <w:kern w:val="2"/>
          <w:sz w:val="21"/>
          <w:szCs w:val="22"/>
          <w:lang w:eastAsia="zh-CN"/>
        </w:rPr>
      </w:pPr>
      <w:r>
        <w:fldChar w:fldCharType="begin"/>
      </w:r>
      <w:r>
        <w:instrText xml:space="preserve"> HYPERLINK \l "_Toc107913722" </w:instrText>
      </w:r>
      <w:r>
        <w:fldChar w:fldCharType="separate"/>
      </w:r>
      <w:r>
        <w:rPr>
          <w:rStyle w:val="20"/>
          <w:rFonts w:hint="eastAsia" w:eastAsia="方正小标宋简体" w:cs="方正小标宋简体"/>
          <w:b/>
          <w:bCs/>
        </w:rPr>
        <w:t>第六章</w:t>
      </w:r>
      <w:r>
        <w:rPr>
          <w:rStyle w:val="20"/>
          <w:rFonts w:eastAsia="方正小标宋简体" w:cs="方正小标宋简体"/>
          <w:b/>
          <w:bCs/>
        </w:rPr>
        <w:t xml:space="preserve">  </w:t>
      </w:r>
      <w:r>
        <w:rPr>
          <w:rStyle w:val="20"/>
          <w:rFonts w:hint="eastAsia" w:eastAsia="方正小标宋简体" w:cs="方正小标宋简体"/>
          <w:b/>
          <w:bCs/>
          <w:lang w:eastAsia="zh-CN"/>
        </w:rPr>
        <w:t>磋商办法及评分标准</w:t>
      </w:r>
      <w:r>
        <w:tab/>
      </w:r>
      <w:r>
        <w:rPr>
          <w:rFonts w:hint="eastAsia"/>
          <w:lang w:eastAsia="zh-CN"/>
        </w:rPr>
        <w:t>4</w:t>
      </w:r>
      <w:r>
        <w:rPr>
          <w:rFonts w:hint="eastAsia"/>
          <w:lang w:eastAsia="zh-CN"/>
        </w:rPr>
        <w:fldChar w:fldCharType="end"/>
      </w:r>
      <w:r>
        <w:rPr>
          <w:rFonts w:hint="eastAsia"/>
          <w:lang w:eastAsia="zh-CN"/>
        </w:rPr>
        <w:t>1</w:t>
      </w:r>
    </w:p>
    <w:p>
      <w:pPr>
        <w:pStyle w:val="14"/>
        <w:tabs>
          <w:tab w:val="right" w:leader="dot" w:pos="8296"/>
        </w:tabs>
        <w:rPr>
          <w:rFonts w:asciiTheme="minorHAnsi" w:hAnsiTheme="minorHAnsi" w:eastAsiaTheme="minorEastAsia" w:cstheme="minorBidi"/>
          <w:kern w:val="2"/>
          <w:sz w:val="21"/>
          <w:szCs w:val="22"/>
          <w:lang w:eastAsia="zh-CN"/>
        </w:rPr>
      </w:pPr>
    </w:p>
    <w:p>
      <w:pPr>
        <w:pStyle w:val="14"/>
        <w:tabs>
          <w:tab w:val="right" w:leader="dot" w:pos="8844"/>
        </w:tabs>
        <w:rPr>
          <w:rFonts w:eastAsia="方正小标宋简体" w:cs="方正小标宋简体"/>
          <w:bCs/>
          <w:szCs w:val="36"/>
          <w:lang w:eastAsia="zh-CN"/>
        </w:rPr>
      </w:pPr>
      <w:r>
        <w:rPr>
          <w:rFonts w:hint="eastAsia" w:eastAsia="方正小标宋简体" w:cs="方正小标宋简体"/>
          <w:bCs/>
          <w:szCs w:val="36"/>
        </w:rPr>
        <w:fldChar w:fldCharType="end"/>
      </w: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pStyle w:val="21"/>
        <w:ind w:firstLine="372"/>
        <w:rPr>
          <w:color w:val="000000"/>
          <w:spacing w:val="-12"/>
          <w:kern w:val="1"/>
          <w:lang w:eastAsia="ar-SA"/>
        </w:rPr>
      </w:pPr>
    </w:p>
    <w:p>
      <w:pPr>
        <w:numPr>
          <w:ilvl w:val="0"/>
          <w:numId w:val="1"/>
        </w:numPr>
        <w:spacing w:line="360" w:lineRule="auto"/>
        <w:jc w:val="center"/>
        <w:outlineLvl w:val="0"/>
        <w:rPr>
          <w:rFonts w:eastAsia="方正小标宋简体" w:cs="方正小标宋简体"/>
          <w:b/>
          <w:bCs/>
          <w:color w:val="000000"/>
          <w:sz w:val="36"/>
          <w:szCs w:val="36"/>
        </w:rPr>
        <w:sectPr>
          <w:pgSz w:w="11906" w:h="16838"/>
          <w:pgMar w:top="1440" w:right="1800" w:bottom="1440" w:left="1800" w:header="851" w:footer="992" w:gutter="0"/>
          <w:cols w:space="425" w:num="1"/>
          <w:docGrid w:type="lines" w:linePitch="312" w:charSpace="0"/>
        </w:sectPr>
      </w:pPr>
      <w:bookmarkStart w:id="0" w:name="_Toc10692"/>
    </w:p>
    <w:p>
      <w:pPr>
        <w:numPr>
          <w:ilvl w:val="0"/>
          <w:numId w:val="1"/>
        </w:numPr>
        <w:spacing w:line="360" w:lineRule="auto"/>
        <w:jc w:val="center"/>
        <w:outlineLvl w:val="0"/>
        <w:rPr>
          <w:rFonts w:eastAsia="方正小标宋简体" w:cs="方正小标宋简体"/>
          <w:b/>
          <w:bCs/>
          <w:color w:val="000000"/>
          <w:sz w:val="36"/>
          <w:szCs w:val="36"/>
        </w:rPr>
      </w:pPr>
      <w:r>
        <w:rPr>
          <w:rFonts w:hint="eastAsia" w:eastAsia="方正小标宋简体" w:cs="方正小标宋简体"/>
          <w:b/>
          <w:bCs/>
          <w:color w:val="000000"/>
          <w:sz w:val="36"/>
          <w:szCs w:val="36"/>
        </w:rPr>
        <w:t xml:space="preserve"> </w:t>
      </w:r>
      <w:bookmarkStart w:id="1" w:name="_Toc107913717"/>
      <w:r>
        <w:rPr>
          <w:rFonts w:hint="eastAsia" w:eastAsia="方正小标宋简体" w:cs="方正小标宋简体"/>
          <w:b/>
          <w:bCs/>
          <w:color w:val="000000"/>
          <w:sz w:val="36"/>
          <w:szCs w:val="36"/>
        </w:rPr>
        <w:t>竞争性磋商</w:t>
      </w:r>
      <w:bookmarkEnd w:id="0"/>
      <w:r>
        <w:rPr>
          <w:rFonts w:hint="eastAsia" w:eastAsia="方正小标宋简体" w:cs="方正小标宋简体"/>
          <w:b/>
          <w:bCs/>
          <w:color w:val="000000"/>
          <w:sz w:val="36"/>
          <w:szCs w:val="36"/>
        </w:rPr>
        <w:t>公告</w:t>
      </w:r>
      <w:bookmarkEnd w:id="1"/>
    </w:p>
    <w:p>
      <w:pPr>
        <w:pStyle w:val="21"/>
        <w:ind w:firstLine="0" w:firstLineChars="0"/>
      </w:pPr>
    </w:p>
    <w:p>
      <w:pPr>
        <w:snapToGrid w:val="0"/>
        <w:spacing w:line="360" w:lineRule="auto"/>
        <w:ind w:firstLine="480" w:firstLineChars="200"/>
        <w:rPr>
          <w:rFonts w:ascii="仿宋" w:hAnsi="仿宋" w:eastAsia="仿宋"/>
          <w:color w:val="000000"/>
          <w:sz w:val="24"/>
        </w:rPr>
      </w:pPr>
      <w:r>
        <w:rPr>
          <w:rFonts w:hint="eastAsia" w:ascii="仿宋" w:hAnsi="仿宋" w:eastAsia="仿宋"/>
          <w:color w:val="000000"/>
          <w:sz w:val="24"/>
        </w:rPr>
        <w:t>根据《中华人民共和国政府采购法》等有关规定，经政府采购管理部门批准，</w:t>
      </w:r>
      <w:r>
        <w:rPr>
          <w:rFonts w:hint="eastAsia" w:ascii="仿宋" w:hAnsi="仿宋" w:eastAsia="仿宋"/>
          <w:b/>
          <w:bCs/>
          <w:color w:val="000000"/>
          <w:sz w:val="24"/>
          <w:u w:val="single"/>
        </w:rPr>
        <w:t>四川省都江堰水利发展中心</w:t>
      </w:r>
      <w:r>
        <w:rPr>
          <w:rFonts w:hint="eastAsia" w:ascii="仿宋" w:hAnsi="仿宋" w:eastAsia="仿宋"/>
          <w:color w:val="000000"/>
          <w:sz w:val="24"/>
        </w:rPr>
        <w:t>就</w:t>
      </w:r>
      <w:r>
        <w:rPr>
          <w:rFonts w:hint="eastAsia" w:ascii="仿宋" w:hAnsi="仿宋" w:eastAsia="仿宋"/>
          <w:b/>
          <w:bCs/>
          <w:color w:val="000000"/>
          <w:sz w:val="24"/>
          <w:u w:val="single"/>
        </w:rPr>
        <w:t>都江堰文化研究课题（第一批）项目</w:t>
      </w:r>
      <w:r>
        <w:rPr>
          <w:rFonts w:hint="eastAsia" w:ascii="仿宋" w:hAnsi="仿宋" w:eastAsia="仿宋"/>
          <w:color w:val="000000"/>
          <w:sz w:val="24"/>
        </w:rPr>
        <w:t>进行竞争性磋商，欢迎国内合格的供应商前来磋商。</w:t>
      </w:r>
    </w:p>
    <w:p>
      <w:pPr>
        <w:spacing w:line="360" w:lineRule="auto"/>
        <w:rPr>
          <w:rFonts w:ascii="仿宋" w:hAnsi="仿宋" w:eastAsia="仿宋"/>
          <w:color w:val="000000"/>
          <w:sz w:val="24"/>
        </w:rPr>
      </w:pPr>
      <w:r>
        <w:rPr>
          <w:rFonts w:hint="eastAsia" w:ascii="仿宋" w:hAnsi="仿宋" w:eastAsia="仿宋" w:cs="宋体"/>
          <w:b/>
          <w:color w:val="000000"/>
          <w:kern w:val="0"/>
          <w:sz w:val="24"/>
        </w:rPr>
        <w:t>一、采购项目基本情况</w:t>
      </w:r>
    </w:p>
    <w:p>
      <w:pPr>
        <w:spacing w:line="360" w:lineRule="auto"/>
        <w:ind w:firstLine="480" w:firstLineChars="200"/>
        <w:rPr>
          <w:rFonts w:ascii="仿宋" w:hAnsi="仿宋" w:eastAsia="仿宋"/>
          <w:sz w:val="24"/>
        </w:rPr>
      </w:pPr>
      <w:r>
        <w:rPr>
          <w:rFonts w:hint="eastAsia" w:ascii="仿宋" w:hAnsi="仿宋" w:eastAsia="仿宋"/>
          <w:color w:val="000000"/>
          <w:sz w:val="24"/>
        </w:rPr>
        <w:t>1．采购项目名称：</w:t>
      </w:r>
      <w:r>
        <w:rPr>
          <w:rFonts w:hint="eastAsia" w:ascii="仿宋" w:hAnsi="仿宋" w:eastAsia="仿宋"/>
          <w:sz w:val="24"/>
        </w:rPr>
        <w:t>都江堰文化研究课题（第一批）项目</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2</w:t>
      </w:r>
      <w:r>
        <w:rPr>
          <w:rFonts w:hint="eastAsia" w:ascii="仿宋" w:hAnsi="仿宋" w:eastAsia="仿宋"/>
          <w:color w:val="000000"/>
          <w:sz w:val="24"/>
        </w:rPr>
        <w:t>．</w:t>
      </w:r>
      <w:r>
        <w:rPr>
          <w:rFonts w:hint="eastAsia" w:ascii="仿宋" w:hAnsi="仿宋" w:eastAsia="仿宋" w:cs="宋体"/>
          <w:color w:val="000000"/>
          <w:kern w:val="0"/>
          <w:sz w:val="24"/>
        </w:rPr>
        <w:t>采购人：</w:t>
      </w:r>
      <w:r>
        <w:rPr>
          <w:rFonts w:ascii="仿宋" w:hAnsi="仿宋" w:eastAsia="仿宋"/>
          <w:sz w:val="24"/>
        </w:rPr>
        <w:t>四川省都江堰水利发展中心</w:t>
      </w:r>
    </w:p>
    <w:p>
      <w:pPr>
        <w:spacing w:line="360" w:lineRule="auto"/>
        <w:rPr>
          <w:rFonts w:ascii="仿宋" w:hAnsi="仿宋" w:eastAsia="仿宋" w:cs="宋体"/>
          <w:b/>
          <w:kern w:val="0"/>
          <w:sz w:val="24"/>
        </w:rPr>
      </w:pPr>
      <w:r>
        <w:rPr>
          <w:rFonts w:hint="eastAsia" w:ascii="仿宋" w:hAnsi="仿宋" w:eastAsia="仿宋" w:cs="宋体"/>
          <w:b/>
          <w:kern w:val="0"/>
          <w:sz w:val="24"/>
        </w:rPr>
        <w:t>二、项目概况</w:t>
      </w:r>
    </w:p>
    <w:p>
      <w:pPr>
        <w:spacing w:line="360" w:lineRule="auto"/>
        <w:ind w:firstLine="480" w:firstLineChars="200"/>
        <w:rPr>
          <w:rFonts w:ascii="仿宋" w:hAnsi="仿宋" w:eastAsia="仿宋"/>
          <w:sz w:val="24"/>
        </w:rPr>
      </w:pPr>
      <w:r>
        <w:rPr>
          <w:rFonts w:hint="eastAsia" w:ascii="仿宋" w:hAnsi="仿宋" w:eastAsia="仿宋"/>
          <w:sz w:val="24"/>
        </w:rPr>
        <w:t>1．项目业主：</w:t>
      </w:r>
      <w:r>
        <w:rPr>
          <w:rFonts w:ascii="仿宋" w:hAnsi="仿宋" w:eastAsia="仿宋"/>
          <w:sz w:val="24"/>
        </w:rPr>
        <w:t>四川省都江堰水利发展中心</w:t>
      </w:r>
    </w:p>
    <w:p>
      <w:pPr>
        <w:spacing w:line="360" w:lineRule="auto"/>
        <w:ind w:firstLine="480"/>
        <w:rPr>
          <w:rFonts w:ascii="仿宋" w:hAnsi="仿宋" w:eastAsia="仿宋"/>
          <w:sz w:val="24"/>
        </w:rPr>
      </w:pPr>
      <w:r>
        <w:rPr>
          <w:rFonts w:hint="eastAsia" w:ascii="仿宋" w:hAnsi="仿宋" w:eastAsia="仿宋"/>
          <w:sz w:val="24"/>
        </w:rPr>
        <w:t>2．建设地点：都江堰灌区</w:t>
      </w:r>
    </w:p>
    <w:p>
      <w:pPr>
        <w:spacing w:line="360" w:lineRule="auto"/>
        <w:ind w:firstLine="470" w:firstLineChars="196"/>
        <w:rPr>
          <w:rFonts w:ascii="仿宋" w:hAnsi="仿宋" w:eastAsia="仿宋"/>
          <w:sz w:val="24"/>
        </w:rPr>
      </w:pPr>
      <w:r>
        <w:rPr>
          <w:rFonts w:hint="eastAsia" w:ascii="仿宋" w:hAnsi="仿宋" w:eastAsia="仿宋"/>
          <w:sz w:val="24"/>
        </w:rPr>
        <w:t>3．项目总投资：45万元</w:t>
      </w:r>
    </w:p>
    <w:p>
      <w:pPr>
        <w:spacing w:line="360" w:lineRule="auto"/>
        <w:ind w:firstLine="470" w:firstLineChars="196"/>
        <w:rPr>
          <w:rFonts w:ascii="仿宋" w:hAnsi="仿宋" w:eastAsia="仿宋" w:cs="宋体"/>
          <w:sz w:val="24"/>
        </w:rPr>
      </w:pPr>
      <w:r>
        <w:rPr>
          <w:rFonts w:hint="eastAsia" w:ascii="仿宋" w:hAnsi="仿宋" w:eastAsia="仿宋"/>
          <w:sz w:val="24"/>
        </w:rPr>
        <w:t>4．项目资金来源：自筹资金</w:t>
      </w:r>
    </w:p>
    <w:p>
      <w:pPr>
        <w:spacing w:line="360" w:lineRule="auto"/>
        <w:rPr>
          <w:rFonts w:ascii="仿宋" w:hAnsi="仿宋" w:eastAsia="仿宋"/>
          <w:b/>
          <w:bCs/>
          <w:sz w:val="24"/>
        </w:rPr>
      </w:pPr>
      <w:r>
        <w:rPr>
          <w:rFonts w:hint="eastAsia" w:ascii="仿宋" w:hAnsi="仿宋" w:eastAsia="仿宋"/>
          <w:b/>
          <w:bCs/>
          <w:sz w:val="24"/>
        </w:rPr>
        <w:t>三、供应商资格要求</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1、符合《中华人民共和国政府采购法》第二十二条规定供应商应当具备的条件；</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2、供应商未被列入失信被执行人名单、重大税收违法案件当事人名单、政府采购严重违法失信行为记录名单，信用信息以信用中国网站（www.creditchina.gov.cn）、中国政府采购网（www.ccgp.gov.cn）公布为准；</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3、供应商不存在《中华人民共和国政府采购法实施条例》第十八条规定之情形。</w:t>
      </w:r>
    </w:p>
    <w:p>
      <w:pPr>
        <w:snapToGrid w:val="0"/>
        <w:spacing w:line="360" w:lineRule="auto"/>
        <w:ind w:firstLine="482" w:firstLineChars="200"/>
        <w:rPr>
          <w:rFonts w:ascii="仿宋" w:hAnsi="仿宋" w:eastAsia="仿宋" w:cs="Arial"/>
          <w:b/>
          <w:bCs/>
          <w:sz w:val="24"/>
        </w:rPr>
      </w:pPr>
      <w:r>
        <w:rPr>
          <w:rFonts w:hint="eastAsia" w:ascii="仿宋" w:hAnsi="仿宋" w:eastAsia="仿宋" w:cs="Arial"/>
          <w:b/>
          <w:bCs/>
          <w:sz w:val="24"/>
        </w:rPr>
        <w:t>供应商特定资格要求：</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1、具有有效营业执照（或事业单位法人证书）的独立法人，并通过全国投资项目在线审批监管平台备案（备案专业包含水利水电）的工程咨询单位；</w:t>
      </w:r>
    </w:p>
    <w:p>
      <w:pPr>
        <w:snapToGrid w:val="0"/>
        <w:spacing w:line="360" w:lineRule="auto"/>
        <w:ind w:firstLine="480" w:firstLineChars="200"/>
        <w:rPr>
          <w:rFonts w:ascii="仿宋" w:hAnsi="仿宋" w:eastAsia="仿宋"/>
          <w:sz w:val="24"/>
        </w:rPr>
      </w:pPr>
      <w:r>
        <w:rPr>
          <w:rFonts w:hint="eastAsia" w:ascii="仿宋" w:hAnsi="仿宋" w:eastAsia="仿宋" w:cs="Arial"/>
          <w:bCs/>
          <w:sz w:val="24"/>
        </w:rPr>
        <w:t>2、本采购项目不接受联合体。</w:t>
      </w:r>
    </w:p>
    <w:p>
      <w:pPr>
        <w:widowControl/>
        <w:spacing w:line="360" w:lineRule="auto"/>
        <w:jc w:val="left"/>
        <w:rPr>
          <w:rFonts w:ascii="仿宋" w:hAnsi="仿宋" w:eastAsia="仿宋"/>
          <w:b/>
          <w:bCs/>
          <w:color w:val="ED7D31" w:themeColor="accent2"/>
          <w:sz w:val="24"/>
          <w14:textFill>
            <w14:solidFill>
              <w14:schemeClr w14:val="accent2"/>
            </w14:solidFill>
          </w14:textFill>
        </w:rPr>
      </w:pPr>
      <w:r>
        <w:rPr>
          <w:rFonts w:hint="eastAsia" w:ascii="仿宋" w:hAnsi="仿宋" w:eastAsia="仿宋"/>
          <w:b/>
          <w:bCs/>
          <w:sz w:val="24"/>
        </w:rPr>
        <w:t>四、报名方式</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1、报名方式：线上报名</w:t>
      </w:r>
    </w:p>
    <w:p>
      <w:pPr>
        <w:snapToGrid w:val="0"/>
        <w:spacing w:line="360" w:lineRule="auto"/>
        <w:ind w:firstLine="480" w:firstLineChars="200"/>
        <w:rPr>
          <w:rFonts w:ascii="仿宋" w:hAnsi="仿宋" w:eastAsia="仿宋" w:cs="Arial"/>
          <w:bCs/>
          <w:sz w:val="24"/>
        </w:rPr>
      </w:pPr>
      <w:r>
        <w:rPr>
          <w:rFonts w:hint="eastAsia" w:ascii="仿宋" w:hAnsi="仿宋" w:eastAsia="仿宋" w:cs="Arial"/>
          <w:bCs/>
          <w:sz w:val="24"/>
        </w:rPr>
        <w:t>凡有投标意向的单位请于2022年10月</w:t>
      </w:r>
      <w:r>
        <w:rPr>
          <w:rFonts w:hint="eastAsia" w:ascii="仿宋" w:hAnsi="仿宋" w:eastAsia="仿宋" w:cs="Arial"/>
          <w:bCs/>
          <w:sz w:val="24"/>
          <w:lang w:val="en-US" w:eastAsia="zh-CN"/>
        </w:rPr>
        <w:t>19</w:t>
      </w:r>
      <w:r>
        <w:rPr>
          <w:rFonts w:hint="eastAsia" w:ascii="仿宋" w:hAnsi="仿宋" w:eastAsia="仿宋" w:cs="Arial"/>
          <w:bCs/>
          <w:sz w:val="24"/>
        </w:rPr>
        <w:t>日至2022年10月</w:t>
      </w:r>
      <w:r>
        <w:rPr>
          <w:rFonts w:hint="eastAsia" w:ascii="仿宋" w:hAnsi="仿宋" w:eastAsia="仿宋" w:cs="Arial"/>
          <w:bCs/>
          <w:sz w:val="24"/>
          <w:lang w:val="en-US" w:eastAsia="zh-CN"/>
        </w:rPr>
        <w:t>21</w:t>
      </w:r>
      <w:r>
        <w:rPr>
          <w:rFonts w:hint="eastAsia" w:ascii="仿宋" w:hAnsi="仿宋" w:eastAsia="仿宋" w:cs="Arial"/>
          <w:bCs/>
          <w:sz w:val="24"/>
        </w:rPr>
        <w:t>日17:00 时前，获取采购文件并报名，逾期不予受理。根据当前疫情防控的要求，报名资料发送电子扫描件至电子邮箱（535196623@qq.com）。联系人：周女士，联系电话：13684061186。</w:t>
      </w:r>
    </w:p>
    <w:p>
      <w:pPr>
        <w:snapToGrid w:val="0"/>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、报名资料</w:t>
      </w:r>
    </w:p>
    <w:p>
      <w:pPr>
        <w:snapToGrid w:val="0"/>
        <w:spacing w:line="360" w:lineRule="auto"/>
        <w:ind w:firstLine="240" w:firstLineChars="100"/>
        <w:rPr>
          <w:rFonts w:hint="eastAsia" w:ascii="Times New Roman" w:hAnsi="Times New Roman" w:eastAsia="宋体" w:cs="Times New Roman"/>
          <w:bCs w:val="0"/>
          <w:sz w:val="21"/>
        </w:rPr>
      </w:pPr>
      <w:r>
        <w:rPr>
          <w:rFonts w:hint="eastAsia" w:ascii="仿宋" w:hAnsi="仿宋" w:eastAsia="仿宋" w:cs="Arial"/>
          <w:bCs/>
          <w:sz w:val="24"/>
        </w:rPr>
        <w:t>（1）报名资料：</w:t>
      </w:r>
      <w:r>
        <w:rPr>
          <w:rFonts w:ascii="仿宋" w:hAnsi="仿宋" w:eastAsia="仿宋" w:cs="Arial"/>
          <w:bCs/>
          <w:sz w:val="24"/>
        </w:rPr>
        <w:fldChar w:fldCharType="begin"/>
      </w:r>
      <w:r>
        <w:rPr>
          <w:rFonts w:ascii="仿宋" w:hAnsi="仿宋" w:eastAsia="仿宋" w:cs="Arial"/>
          <w:bCs/>
          <w:sz w:val="24"/>
        </w:rPr>
        <w:instrText xml:space="preserve"> </w:instrText>
      </w:r>
      <w:r>
        <w:rPr>
          <w:rFonts w:hint="eastAsia" w:ascii="仿宋" w:hAnsi="仿宋" w:eastAsia="仿宋" w:cs="Arial"/>
          <w:bCs/>
          <w:sz w:val="24"/>
        </w:rPr>
        <w:instrText xml:space="preserve">= 1 \* GB3</w:instrText>
      </w:r>
      <w:r>
        <w:rPr>
          <w:rFonts w:ascii="仿宋" w:hAnsi="仿宋" w:eastAsia="仿宋" w:cs="Arial"/>
          <w:bCs/>
          <w:sz w:val="24"/>
        </w:rPr>
        <w:instrText xml:space="preserve"> </w:instrText>
      </w:r>
      <w:r>
        <w:rPr>
          <w:rFonts w:ascii="仿宋" w:hAnsi="仿宋" w:eastAsia="仿宋" w:cs="Arial"/>
          <w:bCs/>
          <w:sz w:val="24"/>
        </w:rPr>
        <w:fldChar w:fldCharType="separate"/>
      </w:r>
      <w:r>
        <w:rPr>
          <w:rFonts w:hint="eastAsia" w:ascii="仿宋" w:hAnsi="仿宋" w:eastAsia="仿宋" w:cs="Arial"/>
          <w:bCs/>
          <w:sz w:val="24"/>
        </w:rPr>
        <w:t>①</w:t>
      </w:r>
      <w:r>
        <w:rPr>
          <w:rFonts w:ascii="仿宋" w:hAnsi="仿宋" w:eastAsia="仿宋" w:cs="Arial"/>
          <w:bCs/>
          <w:sz w:val="24"/>
        </w:rPr>
        <w:fldChar w:fldCharType="end"/>
      </w:r>
      <w:r>
        <w:rPr>
          <w:rFonts w:hint="eastAsia" w:ascii="仿宋" w:hAnsi="仿宋" w:eastAsia="仿宋" w:cs="Arial"/>
          <w:bCs/>
          <w:sz w:val="24"/>
        </w:rPr>
        <w:t>报名登记表；②供应商介绍信；</w:t>
      </w:r>
      <w:r>
        <w:rPr>
          <w:rFonts w:ascii="仿宋" w:hAnsi="仿宋" w:eastAsia="仿宋" w:cs="Arial"/>
          <w:bCs/>
          <w:sz w:val="24"/>
        </w:rPr>
        <w:fldChar w:fldCharType="begin"/>
      </w:r>
      <w:r>
        <w:rPr>
          <w:rFonts w:ascii="仿宋" w:hAnsi="仿宋" w:eastAsia="仿宋" w:cs="Arial"/>
          <w:bCs/>
          <w:sz w:val="24"/>
        </w:rPr>
        <w:instrText xml:space="preserve"> </w:instrText>
      </w:r>
      <w:r>
        <w:rPr>
          <w:rFonts w:hint="eastAsia" w:ascii="仿宋" w:hAnsi="仿宋" w:eastAsia="仿宋" w:cs="Arial"/>
          <w:bCs/>
          <w:sz w:val="24"/>
        </w:rPr>
        <w:instrText xml:space="preserve">= 3 \* GB3</w:instrText>
      </w:r>
      <w:r>
        <w:rPr>
          <w:rFonts w:ascii="仿宋" w:hAnsi="仿宋" w:eastAsia="仿宋" w:cs="Arial"/>
          <w:bCs/>
          <w:sz w:val="24"/>
        </w:rPr>
        <w:instrText xml:space="preserve"> </w:instrText>
      </w:r>
      <w:r>
        <w:rPr>
          <w:rFonts w:ascii="仿宋" w:hAnsi="仿宋" w:eastAsia="仿宋" w:cs="Arial"/>
          <w:bCs/>
          <w:sz w:val="24"/>
        </w:rPr>
        <w:fldChar w:fldCharType="separate"/>
      </w:r>
      <w:r>
        <w:rPr>
          <w:rFonts w:hint="eastAsia" w:ascii="仿宋" w:hAnsi="仿宋" w:eastAsia="仿宋" w:cs="Arial"/>
          <w:bCs/>
          <w:sz w:val="24"/>
        </w:rPr>
        <w:t>③</w:t>
      </w:r>
      <w:r>
        <w:rPr>
          <w:rFonts w:ascii="仿宋" w:hAnsi="仿宋" w:eastAsia="仿宋" w:cs="Arial"/>
          <w:bCs/>
          <w:sz w:val="24"/>
        </w:rPr>
        <w:fldChar w:fldCharType="end"/>
      </w:r>
      <w:r>
        <w:rPr>
          <w:rFonts w:hint="eastAsia" w:ascii="仿宋" w:hAnsi="仿宋" w:eastAsia="仿宋" w:cs="Arial"/>
          <w:bCs/>
          <w:sz w:val="24"/>
        </w:rPr>
        <w:t>营业执照或事业法人登记证副本复印件加盖公章；</w:t>
      </w:r>
      <w:r>
        <w:rPr>
          <w:rFonts w:ascii="仿宋" w:hAnsi="仿宋" w:eastAsia="仿宋" w:cs="Arial"/>
          <w:bCs/>
          <w:sz w:val="24"/>
        </w:rPr>
        <w:fldChar w:fldCharType="begin"/>
      </w:r>
      <w:r>
        <w:rPr>
          <w:rFonts w:ascii="仿宋" w:hAnsi="仿宋" w:eastAsia="仿宋" w:cs="Arial"/>
          <w:bCs/>
          <w:sz w:val="24"/>
        </w:rPr>
        <w:instrText xml:space="preserve"> </w:instrText>
      </w:r>
      <w:r>
        <w:rPr>
          <w:rFonts w:hint="eastAsia" w:ascii="仿宋" w:hAnsi="仿宋" w:eastAsia="仿宋" w:cs="Arial"/>
          <w:bCs/>
          <w:sz w:val="24"/>
        </w:rPr>
        <w:instrText xml:space="preserve">= 4 \* GB3</w:instrText>
      </w:r>
      <w:r>
        <w:rPr>
          <w:rFonts w:ascii="仿宋" w:hAnsi="仿宋" w:eastAsia="仿宋" w:cs="Arial"/>
          <w:bCs/>
          <w:sz w:val="24"/>
        </w:rPr>
        <w:instrText xml:space="preserve"> </w:instrText>
      </w:r>
      <w:r>
        <w:rPr>
          <w:rFonts w:ascii="仿宋" w:hAnsi="仿宋" w:eastAsia="仿宋" w:cs="Arial"/>
          <w:bCs/>
          <w:sz w:val="24"/>
        </w:rPr>
        <w:fldChar w:fldCharType="separate"/>
      </w:r>
      <w:r>
        <w:rPr>
          <w:rFonts w:hint="eastAsia" w:ascii="仿宋" w:hAnsi="仿宋" w:eastAsia="仿宋" w:cs="Arial"/>
          <w:bCs/>
          <w:sz w:val="24"/>
        </w:rPr>
        <w:t>④</w:t>
      </w:r>
      <w:r>
        <w:rPr>
          <w:rFonts w:ascii="仿宋" w:hAnsi="仿宋" w:eastAsia="仿宋" w:cs="Arial"/>
          <w:bCs/>
          <w:sz w:val="24"/>
        </w:rPr>
        <w:fldChar w:fldCharType="end"/>
      </w:r>
      <w:r>
        <w:rPr>
          <w:rFonts w:hint="eastAsia" w:ascii="仿宋" w:hAnsi="仿宋" w:eastAsia="仿宋" w:cs="Arial"/>
          <w:bCs/>
          <w:sz w:val="24"/>
        </w:rPr>
        <w:t>经办人身份证复印件加盖公章；⑤全国投资项目在线审批监管平台工程咨询单位名录截图加盖公章。</w:t>
      </w:r>
    </w:p>
    <w:p>
      <w:pPr>
        <w:snapToGrid w:val="0"/>
        <w:spacing w:line="360" w:lineRule="auto"/>
        <w:ind w:firstLine="482" w:firstLineChars="200"/>
        <w:rPr>
          <w:rFonts w:ascii="仿宋" w:hAnsi="仿宋" w:eastAsia="仿宋"/>
          <w:sz w:val="24"/>
        </w:rPr>
      </w:pPr>
      <w:r>
        <w:rPr>
          <w:rFonts w:hint="eastAsia" w:ascii="仿宋" w:hAnsi="仿宋" w:eastAsia="仿宋"/>
          <w:b/>
          <w:sz w:val="24"/>
        </w:rPr>
        <w:t>五、递交磋商响应截止时间：</w:t>
      </w:r>
      <w:r>
        <w:rPr>
          <w:rFonts w:hint="eastAsia" w:ascii="仿宋" w:hAnsi="仿宋" w:eastAsia="仿宋"/>
          <w:sz w:val="24"/>
        </w:rPr>
        <w:t>2022年10月</w:t>
      </w:r>
      <w:r>
        <w:rPr>
          <w:rFonts w:hint="eastAsia" w:ascii="仿宋" w:hAnsi="仿宋" w:eastAsia="仿宋"/>
          <w:sz w:val="24"/>
          <w:lang w:val="en-US" w:eastAsia="zh-CN"/>
        </w:rPr>
        <w:t>26</w:t>
      </w:r>
      <w:r>
        <w:rPr>
          <w:rFonts w:hint="eastAsia" w:ascii="仿宋" w:hAnsi="仿宋" w:eastAsia="仿宋"/>
          <w:sz w:val="24"/>
        </w:rPr>
        <w:t>日09：30（北京时间）</w:t>
      </w:r>
    </w:p>
    <w:p>
      <w:pPr>
        <w:spacing w:after="156" w:afterLines="50" w:line="360" w:lineRule="auto"/>
        <w:ind w:firstLine="482" w:firstLineChars="200"/>
        <w:rPr>
          <w:rFonts w:ascii="仿宋" w:hAnsi="仿宋" w:eastAsia="仿宋"/>
          <w:sz w:val="24"/>
        </w:rPr>
      </w:pPr>
      <w:r>
        <w:rPr>
          <w:rFonts w:hint="eastAsia" w:ascii="仿宋" w:hAnsi="仿宋" w:eastAsia="仿宋"/>
          <w:b/>
          <w:color w:val="000000"/>
          <w:sz w:val="24"/>
        </w:rPr>
        <w:t>六、磋商响应文件提交地点：</w:t>
      </w:r>
      <w:r>
        <w:rPr>
          <w:rFonts w:hint="eastAsia" w:ascii="仿宋" w:hAnsi="仿宋" w:eastAsia="仿宋"/>
          <w:sz w:val="24"/>
        </w:rPr>
        <w:t>四川省都江堰水利发展中心1006室（都江堰市公园路60号）。</w:t>
      </w:r>
    </w:p>
    <w:p>
      <w:pPr>
        <w:spacing w:after="156" w:afterLines="50" w:line="360" w:lineRule="auto"/>
        <w:ind w:firstLine="482" w:firstLineChars="200"/>
        <w:rPr>
          <w:rFonts w:ascii="仿宋" w:hAnsi="仿宋" w:eastAsia="仿宋"/>
          <w:b/>
          <w:bCs/>
          <w:sz w:val="24"/>
        </w:rPr>
      </w:pPr>
      <w:r>
        <w:rPr>
          <w:rFonts w:hint="eastAsia" w:ascii="仿宋" w:hAnsi="仿宋" w:eastAsia="仿宋"/>
          <w:b/>
          <w:sz w:val="24"/>
        </w:rPr>
        <w:t>七、响应文件开启</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1.响应文件开启时间：2022年10月</w:t>
      </w:r>
      <w:r>
        <w:rPr>
          <w:rFonts w:hint="eastAsia" w:ascii="仿宋" w:hAnsi="仿宋" w:eastAsia="仿宋" w:cs="仿宋"/>
          <w:sz w:val="24"/>
          <w:lang w:val="en-US" w:eastAsia="zh-CN"/>
        </w:rPr>
        <w:t>26</w:t>
      </w:r>
      <w:r>
        <w:rPr>
          <w:rFonts w:hint="eastAsia" w:ascii="仿宋" w:hAnsi="仿宋" w:eastAsia="仿宋" w:cs="仿宋"/>
          <w:sz w:val="24"/>
        </w:rPr>
        <w:t xml:space="preserve">日10:00（北京时间）。  </w:t>
      </w:r>
      <w:r>
        <w:rPr>
          <w:rFonts w:hint="eastAsia" w:ascii="仿宋" w:hAnsi="仿宋" w:eastAsia="仿宋" w:cs="仿宋"/>
          <w:color w:val="ED7D31" w:themeColor="accent2"/>
          <w:sz w:val="24"/>
          <w14:textFill>
            <w14:solidFill>
              <w14:schemeClr w14:val="accent2"/>
            </w14:solidFill>
          </w14:textFill>
        </w:rPr>
        <w:t xml:space="preserve"> </w:t>
      </w:r>
      <w:r>
        <w:rPr>
          <w:rFonts w:hint="eastAsia" w:ascii="仿宋" w:hAnsi="仿宋" w:eastAsia="仿宋" w:cs="仿宋"/>
          <w:sz w:val="24"/>
        </w:rPr>
        <w:t xml:space="preserve"> </w:t>
      </w:r>
    </w:p>
    <w:p>
      <w:pPr>
        <w:widowControl/>
        <w:spacing w:line="360" w:lineRule="auto"/>
        <w:ind w:firstLine="480" w:firstLineChars="200"/>
        <w:jc w:val="left"/>
        <w:rPr>
          <w:rFonts w:ascii="仿宋" w:hAnsi="仿宋" w:eastAsia="仿宋"/>
          <w:sz w:val="24"/>
        </w:rPr>
      </w:pPr>
      <w:r>
        <w:rPr>
          <w:rFonts w:hint="eastAsia" w:ascii="仿宋" w:hAnsi="仿宋" w:eastAsia="仿宋" w:cs="仿宋"/>
          <w:sz w:val="24"/>
        </w:rPr>
        <w:t>2.响应文件开启地点：四川省都江堰水利发展中心1006室（都江堰市公园</w:t>
      </w:r>
      <w:r>
        <w:rPr>
          <w:rFonts w:hint="eastAsia" w:ascii="仿宋" w:hAnsi="仿宋" w:eastAsia="仿宋"/>
          <w:sz w:val="24"/>
        </w:rPr>
        <w:t>路60号）</w:t>
      </w:r>
    </w:p>
    <w:p>
      <w:pPr>
        <w:spacing w:after="156" w:afterLines="50" w:line="360" w:lineRule="auto"/>
        <w:rPr>
          <w:rFonts w:ascii="仿宋" w:hAnsi="仿宋" w:eastAsia="仿宋"/>
          <w:b/>
          <w:sz w:val="24"/>
        </w:rPr>
      </w:pPr>
      <w:r>
        <w:rPr>
          <w:rFonts w:hint="eastAsia" w:ascii="仿宋" w:hAnsi="仿宋" w:eastAsia="仿宋"/>
          <w:b/>
          <w:sz w:val="24"/>
        </w:rPr>
        <w:t>八、联系方式</w:t>
      </w:r>
    </w:p>
    <w:p>
      <w:pPr>
        <w:pStyle w:val="2"/>
        <w:spacing w:line="360" w:lineRule="auto"/>
        <w:ind w:firstLine="480" w:firstLineChars="200"/>
        <w:rPr>
          <w:rFonts w:ascii="仿宋" w:hAnsi="仿宋" w:eastAsia="仿宋"/>
          <w:sz w:val="24"/>
        </w:rPr>
      </w:pPr>
      <w:r>
        <w:rPr>
          <w:rFonts w:hint="eastAsia" w:ascii="仿宋" w:hAnsi="仿宋" w:eastAsia="仿宋"/>
          <w:sz w:val="24"/>
        </w:rPr>
        <w:t>联系人：周映梅 联系电话：13684061186  邮箱：</w:t>
      </w:r>
      <w:r>
        <w:fldChar w:fldCharType="begin"/>
      </w:r>
      <w:r>
        <w:instrText xml:space="preserve"> HYPERLINK "mailto:827760497@qq.com" </w:instrText>
      </w:r>
      <w:r>
        <w:fldChar w:fldCharType="separate"/>
      </w:r>
      <w:r>
        <w:rPr>
          <w:rStyle w:val="20"/>
          <w:rFonts w:hint="eastAsia" w:ascii="仿宋" w:hAnsi="仿宋" w:eastAsia="仿宋"/>
          <w:color w:val="auto"/>
          <w:sz w:val="24"/>
        </w:rPr>
        <w:t>535196623@qq.com</w:t>
      </w:r>
      <w:r>
        <w:rPr>
          <w:rStyle w:val="20"/>
          <w:rFonts w:hint="eastAsia" w:ascii="仿宋" w:hAnsi="仿宋" w:eastAsia="仿宋"/>
          <w:color w:val="auto"/>
          <w:sz w:val="24"/>
        </w:rPr>
        <w:fldChar w:fldCharType="end"/>
      </w:r>
    </w:p>
    <w:p>
      <w:pPr>
        <w:pStyle w:val="9"/>
      </w:pPr>
    </w:p>
    <w:p>
      <w:pPr>
        <w:pStyle w:val="21"/>
        <w:spacing w:line="480" w:lineRule="auto"/>
        <w:ind w:firstLine="1200" w:firstLineChars="500"/>
        <w:jc w:val="center"/>
        <w:rPr>
          <w:color w:val="ED7D31" w:themeColor="accent2"/>
          <w:sz w:val="24"/>
          <w14:textFill>
            <w14:solidFill>
              <w14:schemeClr w14:val="accent2"/>
            </w14:solidFill>
          </w14:textFill>
        </w:rPr>
      </w:pPr>
      <w:r>
        <w:rPr>
          <w:color w:val="ED7D31" w:themeColor="accent2"/>
          <w:sz w:val="24"/>
          <w14:textFill>
            <w14:solidFill>
              <w14:schemeClr w14:val="accent2"/>
            </w14:solidFill>
          </w14:textFill>
        </w:rPr>
        <w:t xml:space="preserve"> </w:t>
      </w:r>
    </w:p>
    <w:p>
      <w:pPr>
        <w:pStyle w:val="21"/>
        <w:spacing w:line="480" w:lineRule="auto"/>
        <w:ind w:firstLine="480"/>
        <w:jc w:val="right"/>
        <w:rPr>
          <w:color w:val="ED7D31" w:themeColor="accent2"/>
          <w:sz w:val="24"/>
          <w14:textFill>
            <w14:solidFill>
              <w14:schemeClr w14:val="accent2"/>
            </w14:solidFill>
          </w14:textFill>
        </w:rPr>
      </w:pPr>
    </w:p>
    <w:p>
      <w:pPr>
        <w:widowControl/>
        <w:jc w:val="left"/>
        <w:rPr>
          <w:color w:val="ED7D31" w:themeColor="accent2"/>
          <w:sz w:val="24"/>
          <w14:textFill>
            <w14:solidFill>
              <w14:schemeClr w14:val="accent2"/>
            </w14:solidFill>
          </w14:textFill>
        </w:rPr>
      </w:pPr>
      <w:r>
        <w:rPr>
          <w:color w:val="ED7D31" w:themeColor="accent2"/>
          <w:sz w:val="24"/>
          <w14:textFill>
            <w14:solidFill>
              <w14:schemeClr w14:val="accent2"/>
            </w14:solidFill>
          </w14:textFill>
        </w:rPr>
        <w:br w:type="page"/>
      </w:r>
    </w:p>
    <w:p>
      <w:pPr>
        <w:spacing w:line="312" w:lineRule="auto"/>
        <w:jc w:val="center"/>
        <w:outlineLvl w:val="0"/>
        <w:rPr>
          <w:rFonts w:eastAsia="方正小标宋简体"/>
          <w:b/>
          <w:bCs/>
          <w:sz w:val="36"/>
          <w:szCs w:val="36"/>
        </w:rPr>
      </w:pPr>
      <w:bookmarkStart w:id="2" w:name="_Toc107913718"/>
      <w:bookmarkStart w:id="3" w:name="_Toc17400"/>
      <w:r>
        <w:rPr>
          <w:rFonts w:hint="eastAsia" w:eastAsia="方正小标宋简体" w:cs="方正小标宋简体"/>
          <w:b/>
          <w:bCs/>
          <w:sz w:val="36"/>
          <w:szCs w:val="36"/>
        </w:rPr>
        <w:t>第二章  竞争性磋商须知</w:t>
      </w:r>
      <w:bookmarkEnd w:id="2"/>
      <w:bookmarkEnd w:id="3"/>
    </w:p>
    <w:p>
      <w:pPr>
        <w:keepNext/>
        <w:keepLines/>
        <w:spacing w:before="260" w:after="260" w:line="240" w:lineRule="atLeast"/>
        <w:jc w:val="center"/>
        <w:outlineLvl w:val="1"/>
        <w:rPr>
          <w:rFonts w:ascii="Arial" w:hAnsi="Arial" w:eastAsia="黑体" w:cs="黑体"/>
          <w:b/>
          <w:bCs/>
          <w:sz w:val="30"/>
          <w:szCs w:val="30"/>
        </w:rPr>
      </w:pPr>
      <w:bookmarkStart w:id="4" w:name="_Toc213496268"/>
      <w:bookmarkStart w:id="5" w:name="_Toc213397010"/>
      <w:bookmarkStart w:id="6" w:name="_Toc213396946"/>
      <w:bookmarkStart w:id="7" w:name="_Toc213396760"/>
      <w:bookmarkStart w:id="8" w:name="_Toc9927"/>
      <w:bookmarkStart w:id="9" w:name="_Toc217446032"/>
      <w:bookmarkStart w:id="10" w:name="_Toc7239"/>
      <w:bookmarkStart w:id="11" w:name="_Toc29749"/>
      <w:bookmarkStart w:id="12" w:name="_Toc189727030"/>
      <w:r>
        <w:rPr>
          <w:rFonts w:hint="eastAsia" w:ascii="Arial" w:hAnsi="Arial" w:eastAsia="黑体" w:cs="黑体"/>
          <w:b/>
          <w:bCs/>
          <w:sz w:val="30"/>
          <w:szCs w:val="30"/>
        </w:rPr>
        <w:t>一、供应商须知附表</w:t>
      </w:r>
      <w:bookmarkEnd w:id="4"/>
      <w:bookmarkEnd w:id="5"/>
      <w:bookmarkEnd w:id="6"/>
      <w:bookmarkEnd w:id="7"/>
      <w:bookmarkEnd w:id="8"/>
      <w:bookmarkEnd w:id="9"/>
      <w:bookmarkEnd w:id="10"/>
      <w:bookmarkEnd w:id="11"/>
      <w:bookmarkEnd w:id="12"/>
    </w:p>
    <w:p>
      <w:pPr>
        <w:spacing w:line="240" w:lineRule="atLeast"/>
        <w:jc w:val="center"/>
        <w:rPr>
          <w:rFonts w:ascii="仿宋" w:hAnsi="仿宋" w:eastAsia="仿宋"/>
          <w:sz w:val="30"/>
          <w:szCs w:val="30"/>
        </w:rPr>
      </w:pPr>
      <w:bookmarkStart w:id="13" w:name="_Toc24468"/>
      <w:r>
        <w:rPr>
          <w:rFonts w:hint="eastAsia" w:ascii="仿宋" w:hAnsi="仿宋" w:eastAsia="仿宋"/>
          <w:sz w:val="30"/>
          <w:szCs w:val="30"/>
        </w:rPr>
        <w:t>前 附 表</w:t>
      </w:r>
      <w:bookmarkEnd w:id="13"/>
    </w:p>
    <w:tbl>
      <w:tblPr>
        <w:tblStyle w:val="17"/>
        <w:tblW w:w="91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21"/>
        <w:gridCol w:w="6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sz w:val="24"/>
                <w:rPrChange w:id="0" w:author="梅花" w:date="2022-10-13T10:35:14Z">
                  <w:rPr>
                    <w:rFonts w:ascii="仿宋" w:hAnsi="仿宋" w:eastAsia="仿宋"/>
                    <w:b/>
                    <w:sz w:val="24"/>
                  </w:rPr>
                </w:rPrChange>
              </w:rPr>
            </w:pPr>
            <w:r>
              <w:rPr>
                <w:rFonts w:hint="eastAsia" w:ascii="仿宋" w:hAnsi="仿宋" w:eastAsia="仿宋" w:cs="仿宋"/>
                <w:b/>
                <w:sz w:val="24"/>
                <w:rPrChange w:id="1" w:author="梅花" w:date="2022-10-13T10:35:14Z">
                  <w:rPr>
                    <w:rFonts w:hint="eastAsia" w:ascii="仿宋" w:hAnsi="仿宋" w:eastAsia="仿宋"/>
                    <w:b/>
                    <w:sz w:val="24"/>
                  </w:rPr>
                </w:rPrChange>
              </w:rPr>
              <w:t>序号</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sz w:val="24"/>
                <w:rPrChange w:id="2" w:author="梅花" w:date="2022-10-13T10:35:14Z">
                  <w:rPr>
                    <w:rFonts w:ascii="仿宋" w:hAnsi="仿宋" w:eastAsia="仿宋"/>
                    <w:b/>
                    <w:sz w:val="24"/>
                  </w:rPr>
                </w:rPrChange>
              </w:rPr>
            </w:pPr>
            <w:r>
              <w:rPr>
                <w:rFonts w:hint="eastAsia" w:ascii="仿宋" w:hAnsi="仿宋" w:eastAsia="仿宋" w:cs="仿宋"/>
                <w:b/>
                <w:sz w:val="24"/>
                <w:rPrChange w:id="3" w:author="梅花" w:date="2022-10-13T10:35:14Z">
                  <w:rPr>
                    <w:rFonts w:hint="eastAsia" w:ascii="仿宋" w:hAnsi="仿宋" w:eastAsia="仿宋"/>
                    <w:b/>
                    <w:sz w:val="24"/>
                  </w:rPr>
                </w:rPrChange>
              </w:rPr>
              <w:t>项  目</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sz w:val="24"/>
                <w:rPrChange w:id="4" w:author="梅花" w:date="2022-10-13T10:35:14Z">
                  <w:rPr>
                    <w:rFonts w:ascii="仿宋" w:hAnsi="仿宋" w:eastAsia="仿宋"/>
                    <w:b/>
                    <w:sz w:val="24"/>
                  </w:rPr>
                </w:rPrChange>
              </w:rPr>
            </w:pPr>
            <w:r>
              <w:rPr>
                <w:rFonts w:hint="eastAsia" w:ascii="仿宋" w:hAnsi="仿宋" w:eastAsia="仿宋" w:cs="仿宋"/>
                <w:b/>
                <w:sz w:val="24"/>
                <w:rPrChange w:id="5" w:author="梅花" w:date="2022-10-13T10:35:14Z">
                  <w:rPr>
                    <w:rFonts w:hint="eastAsia" w:ascii="仿宋" w:hAnsi="仿宋" w:eastAsia="仿宋"/>
                    <w:b/>
                    <w:sz w:val="24"/>
                  </w:rPr>
                </w:rPrChange>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6" w:author="梅花" w:date="2022-10-13T10:35:14Z">
                  <w:rPr>
                    <w:rFonts w:ascii="仿宋" w:hAnsi="仿宋" w:eastAsia="仿宋"/>
                    <w:sz w:val="24"/>
                  </w:rPr>
                </w:rPrChange>
              </w:rPr>
            </w:pPr>
            <w:r>
              <w:rPr>
                <w:rFonts w:hint="eastAsia" w:ascii="仿宋" w:hAnsi="仿宋" w:eastAsia="仿宋" w:cs="仿宋"/>
                <w:sz w:val="24"/>
                <w:rPrChange w:id="7" w:author="梅花" w:date="2022-10-13T10:35:14Z">
                  <w:rPr>
                    <w:rFonts w:ascii="仿宋" w:hAnsi="仿宋" w:eastAsia="仿宋"/>
                    <w:sz w:val="24"/>
                  </w:rPr>
                </w:rPrChange>
              </w:rPr>
              <w:t>1</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8" w:author="梅花" w:date="2022-10-13T10:35:14Z">
                  <w:rPr>
                    <w:rFonts w:ascii="仿宋" w:hAnsi="仿宋" w:eastAsia="仿宋"/>
                    <w:bCs/>
                    <w:sz w:val="24"/>
                  </w:rPr>
                </w:rPrChange>
              </w:rPr>
            </w:pPr>
            <w:r>
              <w:rPr>
                <w:rFonts w:hint="eastAsia" w:ascii="仿宋" w:hAnsi="仿宋" w:eastAsia="仿宋" w:cs="仿宋"/>
                <w:bCs/>
                <w:sz w:val="24"/>
                <w:rPrChange w:id="9" w:author="梅花" w:date="2022-10-13T10:35:14Z">
                  <w:rPr>
                    <w:rFonts w:hint="eastAsia" w:ascii="仿宋" w:hAnsi="仿宋" w:eastAsia="仿宋"/>
                    <w:bCs/>
                    <w:sz w:val="24"/>
                  </w:rPr>
                </w:rPrChange>
              </w:rPr>
              <w:t>项目名称</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pacing w:val="-4"/>
                <w:sz w:val="24"/>
                <w:rPrChange w:id="10" w:author="梅花" w:date="2022-10-13T10:35:14Z">
                  <w:rPr>
                    <w:rFonts w:ascii="仿宋" w:hAnsi="仿宋" w:eastAsia="仿宋"/>
                    <w:bCs/>
                    <w:spacing w:val="-4"/>
                    <w:sz w:val="24"/>
                  </w:rPr>
                </w:rPrChange>
              </w:rPr>
            </w:pPr>
            <w:r>
              <w:rPr>
                <w:rFonts w:hint="eastAsia" w:ascii="仿宋" w:hAnsi="仿宋" w:eastAsia="仿宋" w:cs="仿宋"/>
                <w:bCs/>
                <w:spacing w:val="-4"/>
                <w:sz w:val="24"/>
                <w:rPrChange w:id="11" w:author="梅花" w:date="2022-10-13T10:35:14Z">
                  <w:rPr>
                    <w:rFonts w:hint="eastAsia" w:ascii="仿宋" w:hAnsi="仿宋" w:eastAsia="仿宋"/>
                    <w:bCs/>
                    <w:spacing w:val="-4"/>
                    <w:sz w:val="24"/>
                  </w:rPr>
                </w:rPrChange>
              </w:rPr>
              <w:t>都江堰文化研究课题（第一批）项目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12" w:author="梅花" w:date="2022-10-13T10:35:14Z">
                  <w:rPr>
                    <w:rFonts w:ascii="仿宋" w:hAnsi="仿宋" w:eastAsia="仿宋"/>
                    <w:sz w:val="24"/>
                  </w:rPr>
                </w:rPrChange>
              </w:rPr>
            </w:pPr>
            <w:r>
              <w:rPr>
                <w:rFonts w:hint="eastAsia" w:ascii="仿宋" w:hAnsi="仿宋" w:eastAsia="仿宋" w:cs="仿宋"/>
                <w:sz w:val="24"/>
                <w:rPrChange w:id="13" w:author="梅花" w:date="2022-10-13T10:35:14Z">
                  <w:rPr>
                    <w:rFonts w:ascii="仿宋" w:hAnsi="仿宋" w:eastAsia="仿宋"/>
                    <w:sz w:val="24"/>
                  </w:rPr>
                </w:rPrChange>
              </w:rPr>
              <w:t>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4" w:author="梅花" w:date="2022-10-13T10:35:14Z">
                  <w:rPr>
                    <w:rFonts w:ascii="仿宋" w:hAnsi="仿宋" w:eastAsia="仿宋"/>
                    <w:bCs/>
                    <w:sz w:val="24"/>
                  </w:rPr>
                </w:rPrChange>
              </w:rPr>
            </w:pPr>
            <w:r>
              <w:rPr>
                <w:rFonts w:hint="eastAsia" w:ascii="仿宋" w:hAnsi="仿宋" w:eastAsia="仿宋" w:cs="仿宋"/>
                <w:bCs/>
                <w:sz w:val="24"/>
                <w:rPrChange w:id="15" w:author="梅花" w:date="2022-10-13T10:35:14Z">
                  <w:rPr>
                    <w:rFonts w:hint="eastAsia" w:ascii="仿宋" w:hAnsi="仿宋" w:eastAsia="仿宋"/>
                    <w:bCs/>
                    <w:sz w:val="24"/>
                  </w:rPr>
                </w:rPrChange>
              </w:rPr>
              <w:t>磋商内容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Change w:id="16" w:author="梅花" w:date="2022-10-13T10:35:14Z">
                  <w:rPr>
                    <w:rFonts w:ascii="仿宋" w:hAnsi="仿宋" w:eastAsia="仿宋"/>
                    <w:color w:val="000000"/>
                    <w:szCs w:val="21"/>
                  </w:rPr>
                </w:rPrChange>
              </w:rPr>
            </w:pPr>
            <w:r>
              <w:rPr>
                <w:rFonts w:hint="eastAsia" w:ascii="仿宋" w:hAnsi="仿宋" w:eastAsia="仿宋" w:cs="仿宋"/>
                <w:bCs/>
                <w:spacing w:val="-4"/>
                <w:sz w:val="24"/>
                <w:rPrChange w:id="17" w:author="梅花" w:date="2022-10-13T10:35:14Z">
                  <w:rPr>
                    <w:rFonts w:hint="eastAsia" w:ascii="仿宋" w:hAnsi="仿宋" w:eastAsia="仿宋"/>
                    <w:bCs/>
                    <w:spacing w:val="-4"/>
                    <w:sz w:val="24"/>
                  </w:rPr>
                </w:rPrChange>
              </w:rPr>
              <w:t>都江堰文化研究课题（第一批项目）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18" w:author="梅花" w:date="2022-10-13T10:35:14Z">
                  <w:rPr>
                    <w:rFonts w:ascii="仿宋" w:hAnsi="仿宋" w:eastAsia="仿宋"/>
                    <w:sz w:val="24"/>
                  </w:rPr>
                </w:rPrChange>
              </w:rPr>
            </w:pPr>
            <w:r>
              <w:rPr>
                <w:rFonts w:hint="eastAsia" w:ascii="仿宋" w:hAnsi="仿宋" w:eastAsia="仿宋" w:cs="仿宋"/>
                <w:sz w:val="24"/>
                <w:rPrChange w:id="19" w:author="梅花" w:date="2022-10-13T10:35:14Z">
                  <w:rPr>
                    <w:rFonts w:ascii="仿宋" w:hAnsi="仿宋" w:eastAsia="仿宋"/>
                    <w:sz w:val="24"/>
                  </w:rPr>
                </w:rPrChange>
              </w:rPr>
              <w:t>4</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20" w:author="梅花" w:date="2022-10-13T10:35:14Z">
                  <w:rPr>
                    <w:rFonts w:ascii="仿宋" w:hAnsi="仿宋" w:eastAsia="仿宋"/>
                    <w:bCs/>
                    <w:sz w:val="24"/>
                  </w:rPr>
                </w:rPrChange>
              </w:rPr>
            </w:pPr>
            <w:r>
              <w:rPr>
                <w:rFonts w:hint="eastAsia" w:ascii="仿宋" w:hAnsi="仿宋" w:eastAsia="仿宋" w:cs="仿宋"/>
                <w:bCs/>
                <w:sz w:val="24"/>
                <w:rPrChange w:id="21" w:author="梅花" w:date="2022-10-13T10:35:14Z">
                  <w:rPr>
                    <w:rFonts w:hint="eastAsia" w:ascii="仿宋" w:hAnsi="仿宋" w:eastAsia="仿宋"/>
                    <w:bCs/>
                    <w:sz w:val="24"/>
                  </w:rPr>
                </w:rPrChange>
              </w:rPr>
              <w:t>项目实施地点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22" w:author="梅花" w:date="2022-10-13T10:35:14Z">
                  <w:rPr>
                    <w:rFonts w:ascii="仿宋" w:hAnsi="仿宋" w:eastAsia="仿宋"/>
                    <w:sz w:val="24"/>
                  </w:rPr>
                </w:rPrChange>
              </w:rPr>
            </w:pPr>
            <w:r>
              <w:rPr>
                <w:rFonts w:hint="eastAsia" w:ascii="仿宋" w:hAnsi="仿宋" w:eastAsia="仿宋" w:cs="仿宋"/>
                <w:sz w:val="24"/>
                <w:rPrChange w:id="23" w:author="梅花" w:date="2022-10-13T10:35:14Z">
                  <w:rPr>
                    <w:rFonts w:hint="eastAsia" w:ascii="仿宋" w:hAnsi="仿宋" w:eastAsia="仿宋"/>
                    <w:sz w:val="24"/>
                  </w:rPr>
                </w:rPrChange>
              </w:rPr>
              <w:t>都江堰灌区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24" w:author="梅花" w:date="2022-10-13T10:35:14Z">
                  <w:rPr>
                    <w:rFonts w:ascii="仿宋" w:hAnsi="仿宋" w:eastAsia="仿宋"/>
                    <w:sz w:val="24"/>
                  </w:rPr>
                </w:rPrChange>
              </w:rPr>
            </w:pPr>
            <w:r>
              <w:rPr>
                <w:rFonts w:hint="eastAsia" w:ascii="仿宋" w:hAnsi="仿宋" w:eastAsia="仿宋" w:cs="仿宋"/>
                <w:sz w:val="24"/>
                <w:rPrChange w:id="25" w:author="梅花" w:date="2022-10-13T10:35:14Z">
                  <w:rPr>
                    <w:rFonts w:ascii="仿宋" w:hAnsi="仿宋" w:eastAsia="仿宋"/>
                    <w:sz w:val="24"/>
                  </w:rPr>
                </w:rPrChange>
              </w:rPr>
              <w:t>5</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26" w:author="梅花" w:date="2022-10-13T10:35:14Z">
                  <w:rPr>
                    <w:rFonts w:ascii="仿宋" w:hAnsi="仿宋" w:eastAsia="仿宋"/>
                    <w:bCs/>
                    <w:sz w:val="24"/>
                  </w:rPr>
                </w:rPrChange>
              </w:rPr>
            </w:pPr>
            <w:r>
              <w:rPr>
                <w:rFonts w:hint="eastAsia" w:ascii="仿宋" w:hAnsi="仿宋" w:eastAsia="仿宋" w:cs="仿宋"/>
                <w:bCs/>
                <w:sz w:val="24"/>
                <w:rPrChange w:id="27" w:author="梅花" w:date="2022-10-13T10:35:14Z">
                  <w:rPr>
                    <w:rFonts w:hint="eastAsia" w:ascii="仿宋" w:hAnsi="仿宋" w:eastAsia="仿宋"/>
                    <w:bCs/>
                    <w:sz w:val="24"/>
                  </w:rPr>
                </w:rPrChange>
              </w:rPr>
              <w:t>服务期限</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Change w:id="28" w:author="梅花" w:date="2022-10-13T10:35:14Z">
                  <w:rPr>
                    <w:rFonts w:ascii="仿宋" w:hAnsi="仿宋" w:eastAsia="仿宋"/>
                    <w:color w:val="000000"/>
                    <w:sz w:val="24"/>
                  </w:rPr>
                </w:rPrChange>
              </w:rPr>
            </w:pPr>
            <w:r>
              <w:rPr>
                <w:rFonts w:hint="eastAsia" w:ascii="仿宋" w:hAnsi="仿宋" w:eastAsia="仿宋" w:cs="仿宋"/>
                <w:color w:val="000000"/>
                <w:sz w:val="24"/>
                <w:rPrChange w:id="29" w:author="梅花" w:date="2022-10-13T10:35:14Z">
                  <w:rPr>
                    <w:rFonts w:hint="eastAsia" w:ascii="仿宋" w:hAnsi="仿宋" w:eastAsia="仿宋"/>
                    <w:color w:val="000000"/>
                    <w:sz w:val="24"/>
                  </w:rPr>
                </w:rPrChange>
              </w:rPr>
              <w:t>合同签订之日起至研究课题成果批复之日止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30" w:author="梅花" w:date="2022-10-13T10:35:14Z">
                  <w:rPr>
                    <w:rFonts w:ascii="仿宋" w:hAnsi="仿宋" w:eastAsia="仿宋"/>
                    <w:sz w:val="24"/>
                  </w:rPr>
                </w:rPrChange>
              </w:rPr>
            </w:pPr>
            <w:r>
              <w:rPr>
                <w:rFonts w:hint="eastAsia" w:ascii="仿宋" w:hAnsi="仿宋" w:eastAsia="仿宋" w:cs="仿宋"/>
                <w:sz w:val="24"/>
                <w:rPrChange w:id="31" w:author="梅花" w:date="2022-10-13T10:35:14Z">
                  <w:rPr>
                    <w:rFonts w:hint="eastAsia" w:ascii="仿宋" w:hAnsi="仿宋" w:eastAsia="仿宋"/>
                    <w:sz w:val="24"/>
                  </w:rPr>
                </w:rPrChange>
              </w:rPr>
              <w:t>6</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32" w:author="梅花" w:date="2022-10-13T10:35:14Z">
                  <w:rPr>
                    <w:rFonts w:ascii="仿宋" w:hAnsi="仿宋" w:eastAsia="仿宋"/>
                    <w:bCs/>
                    <w:sz w:val="24"/>
                  </w:rPr>
                </w:rPrChange>
              </w:rPr>
            </w:pPr>
            <w:r>
              <w:rPr>
                <w:rFonts w:hint="eastAsia" w:ascii="仿宋" w:hAnsi="仿宋" w:eastAsia="仿宋" w:cs="仿宋"/>
                <w:bCs/>
                <w:sz w:val="24"/>
                <w:rPrChange w:id="33" w:author="梅花" w:date="2022-10-13T10:35:14Z">
                  <w:rPr>
                    <w:rFonts w:hint="eastAsia" w:ascii="仿宋" w:hAnsi="仿宋" w:eastAsia="仿宋"/>
                    <w:bCs/>
                    <w:sz w:val="24"/>
                  </w:rPr>
                </w:rPrChange>
              </w:rPr>
              <w:t>磋商报价</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Change w:id="34" w:author="梅花" w:date="2022-10-13T10:35:14Z">
                  <w:rPr>
                    <w:rFonts w:ascii="仿宋" w:hAnsi="仿宋" w:eastAsia="仿宋"/>
                    <w:sz w:val="24"/>
                  </w:rPr>
                </w:rPrChange>
              </w:rPr>
            </w:pPr>
            <w:r>
              <w:rPr>
                <w:rFonts w:hint="eastAsia" w:ascii="仿宋" w:hAnsi="仿宋" w:eastAsia="仿宋" w:cs="仿宋"/>
                <w:sz w:val="24"/>
                <w:rPrChange w:id="35" w:author="梅花" w:date="2022-10-13T10:35:14Z">
                  <w:rPr>
                    <w:rFonts w:hint="eastAsia" w:ascii="仿宋" w:hAnsi="仿宋" w:eastAsia="仿宋"/>
                    <w:sz w:val="24"/>
                  </w:rPr>
                </w:rPrChange>
              </w:rPr>
              <w:t>本项目的最高限价为45万元，磋商报价超出最高限价的将作无效标处理。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36" w:author="梅花" w:date="2022-10-13T10:35:14Z">
                  <w:rPr>
                    <w:rFonts w:ascii="仿宋" w:hAnsi="仿宋" w:eastAsia="仿宋"/>
                    <w:sz w:val="24"/>
                  </w:rPr>
                </w:rPrChange>
              </w:rPr>
            </w:pPr>
            <w:r>
              <w:rPr>
                <w:rFonts w:hint="eastAsia" w:ascii="仿宋" w:hAnsi="仿宋" w:eastAsia="仿宋" w:cs="仿宋"/>
                <w:sz w:val="24"/>
                <w:rPrChange w:id="37" w:author="梅花" w:date="2022-10-13T10:35:14Z">
                  <w:rPr>
                    <w:rFonts w:hint="eastAsia" w:ascii="仿宋" w:hAnsi="仿宋" w:eastAsia="仿宋"/>
                    <w:sz w:val="24"/>
                  </w:rPr>
                </w:rPrChange>
              </w:rPr>
              <w:t>7</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38" w:author="梅花" w:date="2022-10-13T10:35:14Z">
                  <w:rPr>
                    <w:rFonts w:ascii="仿宋" w:hAnsi="仿宋" w:eastAsia="仿宋"/>
                    <w:bCs/>
                    <w:sz w:val="24"/>
                  </w:rPr>
                </w:rPrChange>
              </w:rPr>
            </w:pPr>
            <w:r>
              <w:rPr>
                <w:rFonts w:hint="eastAsia" w:ascii="仿宋" w:hAnsi="仿宋" w:eastAsia="仿宋" w:cs="仿宋"/>
                <w:bCs/>
                <w:sz w:val="24"/>
                <w:rPrChange w:id="39" w:author="梅花" w:date="2022-10-13T10:35:14Z">
                  <w:rPr>
                    <w:rFonts w:hint="eastAsia" w:ascii="仿宋" w:hAnsi="仿宋" w:eastAsia="仿宋"/>
                    <w:bCs/>
                    <w:sz w:val="24"/>
                  </w:rPr>
                </w:rPrChange>
              </w:rPr>
              <w:t>磋商答疑时间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Cs w:val="21"/>
                <w:rPrChange w:id="40" w:author="梅花" w:date="2022-10-13T10:35:14Z">
                  <w:rPr>
                    <w:rFonts w:ascii="仿宋" w:hAnsi="仿宋" w:eastAsia="仿宋"/>
                    <w:szCs w:val="21"/>
                  </w:rPr>
                </w:rPrChange>
              </w:rPr>
            </w:pPr>
            <w:r>
              <w:rPr>
                <w:rFonts w:hint="eastAsia" w:ascii="仿宋" w:hAnsi="仿宋" w:eastAsia="仿宋" w:cs="仿宋"/>
                <w:sz w:val="24"/>
                <w:rPrChange w:id="41" w:author="梅花" w:date="2022-10-13T10:35:14Z">
                  <w:rPr>
                    <w:rFonts w:hint="eastAsia" w:ascii="仿宋" w:hAnsi="仿宋" w:eastAsia="仿宋"/>
                    <w:sz w:val="24"/>
                  </w:rPr>
                </w:rPrChange>
              </w:rPr>
              <w:t>供应商对磋商文件有异议的，应当在2022年10月</w:t>
            </w:r>
            <w:r>
              <w:rPr>
                <w:rFonts w:hint="eastAsia" w:ascii="仿宋" w:hAnsi="仿宋" w:eastAsia="仿宋" w:cs="仿宋"/>
                <w:sz w:val="24"/>
                <w:lang w:eastAsia="zh-CN"/>
              </w:rPr>
              <w:t>2</w:t>
            </w:r>
            <w:r>
              <w:rPr>
                <w:rFonts w:hint="eastAsia" w:ascii="仿宋" w:hAnsi="仿宋" w:eastAsia="仿宋" w:cs="仿宋"/>
                <w:sz w:val="24"/>
                <w:lang w:val="en-US" w:eastAsia="zh-CN"/>
              </w:rPr>
              <w:t>1</w:t>
            </w:r>
            <w:r>
              <w:rPr>
                <w:rFonts w:hint="eastAsia" w:ascii="仿宋" w:hAnsi="仿宋" w:eastAsia="仿宋" w:cs="仿宋"/>
                <w:sz w:val="24"/>
                <w:rPrChange w:id="42" w:author="梅花" w:date="2022-10-13T10:35:14Z">
                  <w:rPr>
                    <w:rFonts w:hint="eastAsia" w:ascii="仿宋" w:hAnsi="仿宋" w:eastAsia="仿宋"/>
                    <w:sz w:val="24"/>
                  </w:rPr>
                </w:rPrChange>
              </w:rPr>
              <w:t>日下午17:00前以电子邮件的方式（可匿名,但须注明联系电话）提交至采购人信箱535196623@qq.com，并电话告知采购人，要求采购人对采购文件予以澄清。供应商未按规定要求提出的，则视同认可磋商文件，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43" w:author="梅花" w:date="2022-10-13T10:35:14Z">
                  <w:rPr>
                    <w:rFonts w:ascii="仿宋" w:hAnsi="仿宋" w:eastAsia="仿宋"/>
                    <w:sz w:val="24"/>
                  </w:rPr>
                </w:rPrChange>
              </w:rPr>
            </w:pPr>
            <w:r>
              <w:rPr>
                <w:rFonts w:hint="eastAsia" w:ascii="仿宋" w:hAnsi="仿宋" w:eastAsia="仿宋" w:cs="仿宋"/>
                <w:sz w:val="24"/>
                <w:rPrChange w:id="44" w:author="梅花" w:date="2022-10-13T10:35:14Z">
                  <w:rPr>
                    <w:rFonts w:hint="eastAsia" w:ascii="仿宋" w:hAnsi="仿宋" w:eastAsia="仿宋"/>
                    <w:sz w:val="24"/>
                  </w:rPr>
                </w:rPrChange>
              </w:rPr>
              <w:t>8</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45" w:author="梅花" w:date="2022-10-13T10:35:14Z">
                  <w:rPr>
                    <w:rFonts w:ascii="仿宋" w:hAnsi="仿宋" w:eastAsia="仿宋"/>
                    <w:bCs/>
                    <w:sz w:val="24"/>
                  </w:rPr>
                </w:rPrChange>
              </w:rPr>
            </w:pPr>
            <w:r>
              <w:rPr>
                <w:rFonts w:hint="eastAsia" w:ascii="仿宋" w:hAnsi="仿宋" w:eastAsia="仿宋" w:cs="仿宋"/>
                <w:bCs/>
                <w:sz w:val="24"/>
                <w:rPrChange w:id="46" w:author="梅花" w:date="2022-10-13T10:35:14Z">
                  <w:rPr>
                    <w:rFonts w:hint="eastAsia" w:ascii="仿宋" w:hAnsi="仿宋" w:eastAsia="仿宋"/>
                    <w:bCs/>
                    <w:sz w:val="24"/>
                  </w:rPr>
                </w:rPrChange>
              </w:rPr>
              <w:t>磋商文件份数</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47" w:author="梅花" w:date="2022-10-13T10:35:14Z">
                  <w:rPr>
                    <w:rFonts w:ascii="仿宋" w:hAnsi="仿宋" w:eastAsia="仿宋"/>
                    <w:sz w:val="24"/>
                  </w:rPr>
                </w:rPrChange>
              </w:rPr>
            </w:pPr>
            <w:r>
              <w:rPr>
                <w:rFonts w:hint="eastAsia" w:ascii="仿宋" w:hAnsi="仿宋" w:eastAsia="仿宋" w:cs="仿宋"/>
                <w:sz w:val="24"/>
                <w:rPrChange w:id="48" w:author="梅花" w:date="2022-10-13T10:35:14Z">
                  <w:rPr>
                    <w:rFonts w:hint="eastAsia" w:ascii="仿宋" w:hAnsi="仿宋" w:eastAsia="仿宋"/>
                    <w:sz w:val="24"/>
                  </w:rPr>
                </w:rPrChange>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49" w:author="梅花" w:date="2022-10-13T10:35:14Z">
                  <w:rPr>
                    <w:rFonts w:ascii="仿宋" w:hAnsi="仿宋" w:eastAsia="仿宋"/>
                    <w:sz w:val="24"/>
                  </w:rPr>
                </w:rPrChange>
              </w:rPr>
            </w:pPr>
            <w:r>
              <w:rPr>
                <w:rFonts w:hint="eastAsia" w:ascii="仿宋" w:hAnsi="仿宋" w:eastAsia="仿宋" w:cs="仿宋"/>
                <w:sz w:val="24"/>
                <w:rPrChange w:id="50" w:author="梅花" w:date="2022-10-13T10:35:14Z">
                  <w:rPr>
                    <w:rFonts w:hint="eastAsia" w:ascii="仿宋" w:hAnsi="仿宋" w:eastAsia="仿宋"/>
                    <w:sz w:val="24"/>
                  </w:rPr>
                </w:rPrChange>
              </w:rPr>
              <w:t>9</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51" w:author="梅花" w:date="2022-10-13T10:35:14Z">
                  <w:rPr>
                    <w:rFonts w:ascii="仿宋" w:hAnsi="仿宋" w:eastAsia="仿宋"/>
                    <w:sz w:val="24"/>
                  </w:rPr>
                </w:rPrChange>
              </w:rPr>
            </w:pPr>
            <w:r>
              <w:rPr>
                <w:rFonts w:hint="eastAsia" w:ascii="仿宋" w:hAnsi="仿宋" w:eastAsia="仿宋" w:cs="仿宋"/>
                <w:sz w:val="24"/>
                <w:rPrChange w:id="52" w:author="梅花" w:date="2022-10-13T10:35:14Z">
                  <w:rPr>
                    <w:rFonts w:hint="eastAsia" w:ascii="仿宋" w:hAnsi="仿宋" w:eastAsia="仿宋"/>
                    <w:sz w:val="24"/>
                  </w:rPr>
                </w:rPrChange>
              </w:rPr>
              <w:t>磋商文件</w:t>
            </w:r>
          </w:p>
          <w:p>
            <w:pPr>
              <w:spacing w:line="400" w:lineRule="exact"/>
              <w:jc w:val="center"/>
              <w:rPr>
                <w:rFonts w:hint="eastAsia" w:ascii="仿宋" w:hAnsi="仿宋" w:eastAsia="仿宋" w:cs="仿宋"/>
                <w:bCs/>
                <w:sz w:val="24"/>
                <w:rPrChange w:id="53" w:author="梅花" w:date="2022-10-13T10:35:14Z">
                  <w:rPr>
                    <w:rFonts w:ascii="仿宋" w:hAnsi="仿宋" w:eastAsia="仿宋"/>
                    <w:bCs/>
                    <w:sz w:val="24"/>
                  </w:rPr>
                </w:rPrChange>
              </w:rPr>
            </w:pPr>
            <w:r>
              <w:rPr>
                <w:rFonts w:hint="eastAsia" w:ascii="仿宋" w:hAnsi="仿宋" w:eastAsia="仿宋" w:cs="仿宋"/>
                <w:sz w:val="24"/>
                <w:rPrChange w:id="54" w:author="梅花" w:date="2022-10-13T10:35:14Z">
                  <w:rPr>
                    <w:rFonts w:hint="eastAsia" w:ascii="仿宋" w:hAnsi="仿宋" w:eastAsia="仿宋"/>
                    <w:sz w:val="24"/>
                  </w:rPr>
                </w:rPrChange>
              </w:rPr>
              <w:t>提交截止时间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Change w:id="55" w:author="梅花" w:date="2022-10-13T10:35:14Z">
                  <w:rPr>
                    <w:rFonts w:ascii="仿宋" w:hAnsi="仿宋" w:eastAsia="仿宋"/>
                    <w:color w:val="000000"/>
                    <w:sz w:val="24"/>
                  </w:rPr>
                </w:rPrChange>
              </w:rPr>
            </w:pPr>
            <w:r>
              <w:rPr>
                <w:rFonts w:hint="eastAsia" w:ascii="仿宋" w:hAnsi="仿宋" w:eastAsia="仿宋" w:cs="仿宋"/>
                <w:color w:val="000000"/>
                <w:sz w:val="24"/>
                <w:rPrChange w:id="56" w:author="梅花" w:date="2022-10-13T10:35:14Z">
                  <w:rPr>
                    <w:rFonts w:hint="eastAsia" w:ascii="仿宋" w:hAnsi="仿宋" w:eastAsia="仿宋"/>
                    <w:color w:val="000000"/>
                    <w:sz w:val="24"/>
                  </w:rPr>
                </w:rPrChange>
              </w:rPr>
              <w:t>2022年10月</w:t>
            </w:r>
            <w:r>
              <w:rPr>
                <w:rFonts w:hint="eastAsia" w:ascii="仿宋" w:hAnsi="仿宋" w:eastAsia="仿宋" w:cs="仿宋"/>
                <w:color w:val="000000"/>
                <w:sz w:val="24"/>
                <w:lang w:eastAsia="zh-CN"/>
              </w:rPr>
              <w:t>2</w:t>
            </w:r>
            <w:r>
              <w:rPr>
                <w:rFonts w:hint="eastAsia" w:ascii="仿宋" w:hAnsi="仿宋" w:eastAsia="仿宋" w:cs="仿宋"/>
                <w:color w:val="000000"/>
                <w:sz w:val="24"/>
                <w:lang w:val="en-US" w:eastAsia="zh-CN"/>
              </w:rPr>
              <w:t>6</w:t>
            </w:r>
            <w:r>
              <w:rPr>
                <w:rFonts w:hint="eastAsia" w:ascii="仿宋" w:hAnsi="仿宋" w:eastAsia="仿宋" w:cs="仿宋"/>
                <w:color w:val="000000"/>
                <w:sz w:val="24"/>
                <w:rPrChange w:id="57" w:author="梅花" w:date="2022-10-13T10:35:14Z">
                  <w:rPr>
                    <w:rFonts w:hint="eastAsia" w:ascii="仿宋" w:hAnsi="仿宋" w:eastAsia="仿宋"/>
                    <w:color w:val="000000"/>
                    <w:sz w:val="24"/>
                  </w:rPr>
                </w:rPrChange>
              </w:rPr>
              <w:t>日</w:t>
            </w:r>
            <w:r>
              <w:rPr>
                <w:rFonts w:hint="eastAsia" w:ascii="仿宋" w:hAnsi="仿宋" w:eastAsia="仿宋" w:cs="仿宋"/>
                <w:sz w:val="24"/>
                <w:rPrChange w:id="58" w:author="梅花" w:date="2022-10-13T10:35:14Z">
                  <w:rPr>
                    <w:rFonts w:hint="eastAsia" w:ascii="仿宋" w:hAnsi="仿宋" w:eastAsia="仿宋"/>
                    <w:sz w:val="24"/>
                  </w:rPr>
                </w:rPrChange>
              </w:rPr>
              <w:t>09:30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59" w:author="梅花" w:date="2022-10-13T10:35:14Z">
                  <w:rPr>
                    <w:rFonts w:ascii="仿宋" w:hAnsi="仿宋" w:eastAsia="仿宋"/>
                    <w:sz w:val="24"/>
                  </w:rPr>
                </w:rPrChange>
              </w:rPr>
            </w:pPr>
            <w:r>
              <w:rPr>
                <w:rFonts w:hint="eastAsia" w:ascii="仿宋" w:hAnsi="仿宋" w:eastAsia="仿宋" w:cs="仿宋"/>
                <w:sz w:val="24"/>
                <w:rPrChange w:id="60" w:author="梅花" w:date="2022-10-13T10:35:14Z">
                  <w:rPr>
                    <w:rFonts w:ascii="仿宋" w:hAnsi="仿宋" w:eastAsia="仿宋"/>
                    <w:sz w:val="24"/>
                  </w:rPr>
                </w:rPrChange>
              </w:rPr>
              <w:t>1</w:t>
            </w:r>
            <w:r>
              <w:rPr>
                <w:rFonts w:hint="eastAsia" w:ascii="仿宋" w:hAnsi="仿宋" w:eastAsia="仿宋" w:cs="仿宋"/>
                <w:sz w:val="24"/>
                <w:rPrChange w:id="61" w:author="梅花" w:date="2022-10-13T10:35:14Z">
                  <w:rPr>
                    <w:rFonts w:hint="eastAsia" w:ascii="仿宋" w:hAnsi="仿宋" w:eastAsia="仿宋"/>
                    <w:sz w:val="24"/>
                  </w:rPr>
                </w:rPrChange>
              </w:rPr>
              <w:t>0</w:t>
            </w:r>
          </w:p>
        </w:tc>
        <w:tc>
          <w:tcPr>
            <w:tcW w:w="21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sz w:val="24"/>
                <w:rPrChange w:id="62" w:author="梅花" w:date="2022-10-13T10:35:14Z">
                  <w:rPr>
                    <w:rFonts w:ascii="仿宋" w:hAnsi="仿宋" w:eastAsia="仿宋"/>
                    <w:sz w:val="24"/>
                  </w:rPr>
                </w:rPrChange>
              </w:rPr>
            </w:pPr>
            <w:r>
              <w:rPr>
                <w:rFonts w:hint="eastAsia" w:ascii="仿宋" w:hAnsi="仿宋" w:eastAsia="仿宋" w:cs="仿宋"/>
                <w:sz w:val="24"/>
                <w:rPrChange w:id="63" w:author="梅花" w:date="2022-10-13T10:35:14Z">
                  <w:rPr>
                    <w:rFonts w:hint="eastAsia" w:ascii="仿宋" w:hAnsi="仿宋" w:eastAsia="仿宋"/>
                    <w:sz w:val="24"/>
                  </w:rPr>
                </w:rPrChange>
              </w:rPr>
              <w:t>磋商文件</w:t>
            </w:r>
            <w:r>
              <w:rPr>
                <w:rFonts w:hint="eastAsia" w:ascii="仿宋" w:hAnsi="仿宋" w:eastAsia="仿宋" w:cs="仿宋"/>
                <w:bCs/>
                <w:sz w:val="24"/>
                <w:rPrChange w:id="64" w:author="梅花" w:date="2022-10-13T10:35:14Z">
                  <w:rPr>
                    <w:rFonts w:ascii="仿宋" w:hAnsi="仿宋" w:eastAsia="仿宋"/>
                    <w:bCs/>
                    <w:sz w:val="24"/>
                  </w:rPr>
                </w:rPrChange>
              </w:rPr>
              <w:t>提交</w:t>
            </w:r>
            <w:r>
              <w:rPr>
                <w:rFonts w:hint="eastAsia" w:ascii="仿宋" w:hAnsi="仿宋" w:eastAsia="仿宋" w:cs="仿宋"/>
                <w:sz w:val="24"/>
                <w:rPrChange w:id="65" w:author="梅花" w:date="2022-10-13T10:35:14Z">
                  <w:rPr>
                    <w:rFonts w:hint="eastAsia" w:ascii="仿宋" w:hAnsi="仿宋" w:eastAsia="仿宋"/>
                    <w:sz w:val="24"/>
                  </w:rPr>
                </w:rPrChange>
              </w:rPr>
              <w:t>地点</w:t>
            </w:r>
          </w:p>
        </w:tc>
        <w:tc>
          <w:tcPr>
            <w:tcW w:w="63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 w:hAnsi="仿宋" w:eastAsia="仿宋" w:cs="仿宋"/>
                <w:color w:val="000000"/>
                <w:sz w:val="24"/>
                <w:rPrChange w:id="66" w:author="梅花" w:date="2022-10-13T10:35:14Z">
                  <w:rPr>
                    <w:rFonts w:ascii="仿宋" w:hAnsi="仿宋" w:eastAsia="仿宋"/>
                    <w:color w:val="000000"/>
                    <w:sz w:val="24"/>
                  </w:rPr>
                </w:rPrChange>
              </w:rPr>
            </w:pPr>
            <w:r>
              <w:rPr>
                <w:rFonts w:hint="eastAsia" w:ascii="仿宋" w:hAnsi="仿宋" w:eastAsia="仿宋" w:cs="仿宋"/>
                <w:sz w:val="24"/>
              </w:rPr>
              <w:t>四川省都江堰水利发展中心1006室（都江堰市公园路60号）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67" w:author="梅花" w:date="2022-10-13T10:35:14Z">
                  <w:rPr>
                    <w:rFonts w:ascii="仿宋" w:hAnsi="仿宋" w:eastAsia="仿宋"/>
                    <w:sz w:val="24"/>
                  </w:rPr>
                </w:rPrChange>
              </w:rPr>
            </w:pPr>
            <w:r>
              <w:rPr>
                <w:rFonts w:hint="eastAsia" w:ascii="仿宋" w:hAnsi="仿宋" w:eastAsia="仿宋" w:cs="仿宋"/>
                <w:sz w:val="24"/>
                <w:rPrChange w:id="68" w:author="梅花" w:date="2022-10-13T10:35:14Z">
                  <w:rPr>
                    <w:rFonts w:hint="eastAsia" w:ascii="仿宋" w:hAnsi="仿宋" w:eastAsia="仿宋"/>
                    <w:sz w:val="24"/>
                  </w:rPr>
                </w:rPrChange>
              </w:rPr>
              <w:t>11</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69" w:author="梅花" w:date="2022-10-13T10:35:14Z">
                  <w:rPr>
                    <w:rFonts w:ascii="仿宋" w:hAnsi="仿宋" w:eastAsia="仿宋"/>
                    <w:sz w:val="24"/>
                  </w:rPr>
                </w:rPrChange>
              </w:rPr>
            </w:pPr>
            <w:r>
              <w:rPr>
                <w:rFonts w:hint="eastAsia" w:ascii="仿宋" w:hAnsi="仿宋" w:eastAsia="仿宋" w:cs="仿宋"/>
                <w:sz w:val="24"/>
                <w:rPrChange w:id="70" w:author="梅花" w:date="2022-10-13T10:35:14Z">
                  <w:rPr>
                    <w:rFonts w:hint="eastAsia" w:ascii="仿宋" w:hAnsi="仿宋" w:eastAsia="仿宋"/>
                    <w:sz w:val="24"/>
                  </w:rPr>
                </w:rPrChange>
              </w:rPr>
              <w:t>磋商时间</w:t>
            </w:r>
          </w:p>
          <w:p>
            <w:pPr>
              <w:spacing w:line="400" w:lineRule="exact"/>
              <w:ind w:left="-111" w:leftChars="-53"/>
              <w:jc w:val="center"/>
              <w:rPr>
                <w:rFonts w:hint="eastAsia" w:ascii="仿宋" w:hAnsi="仿宋" w:eastAsia="仿宋" w:cs="仿宋"/>
                <w:sz w:val="24"/>
                <w:rPrChange w:id="71" w:author="梅花" w:date="2022-10-13T10:35:14Z">
                  <w:rPr>
                    <w:rFonts w:ascii="仿宋" w:hAnsi="仿宋" w:eastAsia="仿宋"/>
                    <w:sz w:val="24"/>
                  </w:rPr>
                </w:rPrChange>
              </w:rPr>
            </w:pPr>
            <w:r>
              <w:rPr>
                <w:rFonts w:hint="eastAsia" w:ascii="仿宋" w:hAnsi="仿宋" w:eastAsia="仿宋" w:cs="仿宋"/>
                <w:sz w:val="24"/>
                <w:rPrChange w:id="72" w:author="梅花" w:date="2022-10-13T10:35:14Z">
                  <w:rPr>
                    <w:rFonts w:hint="eastAsia" w:ascii="仿宋" w:hAnsi="仿宋" w:eastAsia="仿宋"/>
                    <w:sz w:val="24"/>
                  </w:rPr>
                </w:rPrChange>
              </w:rPr>
              <w:t>（响应截止时间）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73" w:author="梅花" w:date="2022-10-13T10:35:14Z">
                  <w:rPr>
                    <w:rFonts w:ascii="仿宋" w:hAnsi="仿宋" w:eastAsia="仿宋"/>
                    <w:sz w:val="24"/>
                  </w:rPr>
                </w:rPrChange>
              </w:rPr>
            </w:pPr>
            <w:r>
              <w:rPr>
                <w:rFonts w:hint="eastAsia" w:ascii="仿宋" w:hAnsi="仿宋" w:eastAsia="仿宋" w:cs="仿宋"/>
                <w:sz w:val="24"/>
                <w:rPrChange w:id="74" w:author="梅花" w:date="2022-10-13T10:35:14Z">
                  <w:rPr>
                    <w:rFonts w:hint="eastAsia" w:ascii="仿宋" w:hAnsi="仿宋" w:eastAsia="仿宋"/>
                    <w:sz w:val="24"/>
                  </w:rPr>
                </w:rPrChange>
              </w:rPr>
              <w:t>2022年10月</w:t>
            </w:r>
            <w:r>
              <w:rPr>
                <w:rFonts w:hint="eastAsia" w:ascii="仿宋" w:hAnsi="仿宋" w:eastAsia="仿宋" w:cs="仿宋"/>
                <w:sz w:val="24"/>
                <w:lang w:eastAsia="zh-CN"/>
              </w:rPr>
              <w:t>2</w:t>
            </w:r>
            <w:r>
              <w:rPr>
                <w:rFonts w:hint="eastAsia" w:ascii="仿宋" w:hAnsi="仿宋" w:eastAsia="仿宋" w:cs="仿宋"/>
                <w:sz w:val="24"/>
                <w:lang w:val="en-US" w:eastAsia="zh-CN"/>
              </w:rPr>
              <w:t>6</w:t>
            </w:r>
            <w:r>
              <w:rPr>
                <w:rFonts w:hint="eastAsia" w:ascii="仿宋" w:hAnsi="仿宋" w:eastAsia="仿宋" w:cs="仿宋"/>
                <w:sz w:val="24"/>
                <w:rPrChange w:id="75" w:author="梅花" w:date="2022-10-13T10:35:14Z">
                  <w:rPr>
                    <w:rFonts w:hint="eastAsia" w:ascii="仿宋" w:hAnsi="仿宋" w:eastAsia="仿宋"/>
                    <w:sz w:val="24"/>
                  </w:rPr>
                </w:rPrChange>
              </w:rPr>
              <w:t>日09:30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76" w:author="梅花" w:date="2022-10-13T10:35:14Z">
                  <w:rPr>
                    <w:rFonts w:ascii="仿宋" w:hAnsi="仿宋" w:eastAsia="仿宋"/>
                    <w:sz w:val="24"/>
                  </w:rPr>
                </w:rPrChange>
              </w:rPr>
            </w:pPr>
            <w:r>
              <w:rPr>
                <w:rFonts w:hint="eastAsia" w:ascii="仿宋" w:hAnsi="仿宋" w:eastAsia="仿宋" w:cs="仿宋"/>
                <w:sz w:val="24"/>
                <w:rPrChange w:id="77" w:author="梅花" w:date="2022-10-13T10:35:14Z">
                  <w:rPr>
                    <w:rFonts w:hint="eastAsia" w:ascii="仿宋" w:hAnsi="仿宋" w:eastAsia="仿宋"/>
                    <w:sz w:val="24"/>
                  </w:rPr>
                </w:rPrChange>
              </w:rPr>
              <w:t>12</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78" w:author="梅花" w:date="2022-10-13T10:35:14Z">
                  <w:rPr>
                    <w:rFonts w:ascii="仿宋" w:hAnsi="仿宋" w:eastAsia="仿宋"/>
                    <w:bCs/>
                    <w:sz w:val="24"/>
                  </w:rPr>
                </w:rPrChange>
              </w:rPr>
            </w:pPr>
            <w:r>
              <w:rPr>
                <w:rFonts w:hint="eastAsia" w:ascii="仿宋" w:hAnsi="仿宋" w:eastAsia="仿宋" w:cs="仿宋"/>
                <w:sz w:val="24"/>
                <w:rPrChange w:id="79" w:author="梅花" w:date="2022-10-13T10:35:14Z">
                  <w:rPr>
                    <w:rFonts w:hint="eastAsia" w:ascii="仿宋" w:hAnsi="仿宋" w:eastAsia="仿宋"/>
                    <w:sz w:val="24"/>
                  </w:rPr>
                </w:rPrChange>
              </w:rPr>
              <w:t>磋商地点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ight="-126" w:rightChars="-60"/>
              <w:jc w:val="center"/>
              <w:rPr>
                <w:rFonts w:hint="eastAsia" w:ascii="仿宋" w:hAnsi="仿宋" w:eastAsia="仿宋" w:cs="仿宋"/>
                <w:color w:val="C00000"/>
                <w:szCs w:val="21"/>
                <w:rPrChange w:id="80" w:author="梅花" w:date="2022-10-13T10:35:14Z">
                  <w:rPr>
                    <w:rFonts w:ascii="仿宋" w:hAnsi="仿宋" w:eastAsia="仿宋"/>
                    <w:color w:val="C00000"/>
                    <w:szCs w:val="21"/>
                  </w:rPr>
                </w:rPrChange>
              </w:rPr>
            </w:pPr>
            <w:r>
              <w:rPr>
                <w:rFonts w:hint="eastAsia" w:ascii="仿宋" w:hAnsi="仿宋" w:eastAsia="仿宋" w:cs="仿宋"/>
                <w:sz w:val="24"/>
              </w:rPr>
              <w:t>四川省都江堰水利发展中心1006室（都江堰市公园路60号）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81" w:author="梅花" w:date="2022-10-13T10:35:14Z">
                  <w:rPr>
                    <w:rFonts w:ascii="仿宋" w:hAnsi="仿宋" w:eastAsia="仿宋"/>
                    <w:sz w:val="24"/>
                  </w:rPr>
                </w:rPrChange>
              </w:rPr>
            </w:pPr>
            <w:r>
              <w:rPr>
                <w:rFonts w:hint="eastAsia" w:ascii="仿宋" w:hAnsi="仿宋" w:eastAsia="仿宋" w:cs="仿宋"/>
                <w:sz w:val="24"/>
                <w:rPrChange w:id="82" w:author="梅花" w:date="2022-10-13T10:35:14Z">
                  <w:rPr>
                    <w:rFonts w:hint="eastAsia" w:ascii="仿宋" w:hAnsi="仿宋" w:eastAsia="仿宋"/>
                    <w:sz w:val="24"/>
                  </w:rPr>
                </w:rPrChange>
              </w:rPr>
              <w:t>13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83" w:author="梅花" w:date="2022-10-13T10:35:14Z">
                  <w:rPr>
                    <w:rFonts w:ascii="仿宋" w:hAnsi="仿宋" w:eastAsia="仿宋"/>
                    <w:bCs/>
                    <w:sz w:val="24"/>
                  </w:rPr>
                </w:rPrChange>
              </w:rPr>
            </w:pPr>
            <w:r>
              <w:rPr>
                <w:rFonts w:hint="eastAsia" w:ascii="仿宋" w:hAnsi="仿宋" w:eastAsia="仿宋" w:cs="仿宋"/>
                <w:sz w:val="24"/>
                <w:rPrChange w:id="84" w:author="梅花" w:date="2022-10-13T10:35:14Z">
                  <w:rPr>
                    <w:rFonts w:hint="eastAsia" w:ascii="仿宋" w:hAnsi="仿宋" w:eastAsia="仿宋"/>
                    <w:sz w:val="24"/>
                  </w:rPr>
                </w:rPrChange>
              </w:rPr>
              <w:t>磋商</w:t>
            </w:r>
            <w:r>
              <w:rPr>
                <w:rFonts w:hint="eastAsia" w:ascii="仿宋" w:hAnsi="仿宋" w:eastAsia="仿宋" w:cs="仿宋"/>
                <w:bCs/>
                <w:sz w:val="24"/>
                <w:rPrChange w:id="85" w:author="梅花" w:date="2022-10-13T10:35:14Z">
                  <w:rPr>
                    <w:rFonts w:hint="eastAsia" w:ascii="仿宋" w:hAnsi="仿宋" w:eastAsia="仿宋"/>
                    <w:bCs/>
                    <w:sz w:val="24"/>
                  </w:rPr>
                </w:rPrChange>
              </w:rPr>
              <w:t>有效期</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86" w:author="梅花" w:date="2022-10-13T10:35:14Z">
                  <w:rPr>
                    <w:rFonts w:ascii="仿宋" w:hAnsi="仿宋" w:eastAsia="仿宋"/>
                    <w:sz w:val="24"/>
                  </w:rPr>
                </w:rPrChange>
              </w:rPr>
            </w:pPr>
            <w:r>
              <w:rPr>
                <w:rFonts w:hint="eastAsia" w:ascii="仿宋" w:hAnsi="仿宋" w:eastAsia="仿宋" w:cs="仿宋"/>
                <w:sz w:val="24"/>
                <w:rPrChange w:id="87" w:author="梅花" w:date="2022-10-13T10:35:14Z">
                  <w:rPr>
                    <w:rFonts w:hint="eastAsia" w:ascii="仿宋" w:hAnsi="仿宋" w:eastAsia="仿宋"/>
                    <w:sz w:val="24"/>
                  </w:rPr>
                </w:rPrChange>
              </w:rPr>
              <w:t>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88" w:author="梅花" w:date="2022-10-13T10:35:14Z">
                  <w:rPr>
                    <w:rFonts w:ascii="仿宋" w:hAnsi="仿宋" w:eastAsia="仿宋"/>
                    <w:sz w:val="24"/>
                  </w:rPr>
                </w:rPrChange>
              </w:rPr>
            </w:pPr>
            <w:r>
              <w:rPr>
                <w:rFonts w:hint="eastAsia" w:ascii="仿宋" w:hAnsi="仿宋" w:eastAsia="仿宋" w:cs="仿宋"/>
                <w:sz w:val="24"/>
                <w:rPrChange w:id="89" w:author="梅花" w:date="2022-10-13T10:35:14Z">
                  <w:rPr>
                    <w:rFonts w:hint="eastAsia" w:ascii="仿宋" w:hAnsi="仿宋" w:eastAsia="仿宋"/>
                    <w:sz w:val="24"/>
                  </w:rPr>
                </w:rPrChange>
              </w:rPr>
              <w:t>14</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90" w:author="梅花" w:date="2022-10-13T10:35:14Z">
                  <w:rPr>
                    <w:rFonts w:ascii="仿宋" w:hAnsi="仿宋" w:eastAsia="仿宋"/>
                    <w:bCs/>
                    <w:sz w:val="24"/>
                  </w:rPr>
                </w:rPrChange>
              </w:rPr>
            </w:pPr>
            <w:r>
              <w:rPr>
                <w:rFonts w:hint="eastAsia" w:ascii="仿宋" w:hAnsi="仿宋" w:eastAsia="仿宋" w:cs="仿宋"/>
                <w:bCs/>
                <w:sz w:val="24"/>
                <w:rPrChange w:id="91" w:author="梅花" w:date="2022-10-13T10:35:14Z">
                  <w:rPr>
                    <w:rFonts w:hint="eastAsia" w:ascii="仿宋" w:hAnsi="仿宋" w:eastAsia="仿宋"/>
                    <w:bCs/>
                    <w:sz w:val="24"/>
                  </w:rPr>
                </w:rPrChange>
              </w:rPr>
              <w:t>质保期</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92" w:author="梅花" w:date="2022-10-13T10:35:14Z">
                  <w:rPr>
                    <w:rFonts w:ascii="仿宋" w:hAnsi="仿宋" w:eastAsia="仿宋"/>
                    <w:sz w:val="24"/>
                  </w:rPr>
                </w:rPrChange>
              </w:rPr>
            </w:pPr>
            <w:r>
              <w:rPr>
                <w:rFonts w:hint="eastAsia" w:ascii="仿宋" w:hAnsi="仿宋" w:eastAsia="仿宋" w:cs="仿宋"/>
                <w:sz w:val="24"/>
                <w:rPrChange w:id="93" w:author="梅花" w:date="2022-10-13T10:35:14Z">
                  <w:rPr>
                    <w:rFonts w:hint="eastAsia" w:ascii="仿宋" w:hAnsi="仿宋" w:eastAsia="仿宋"/>
                    <w:sz w:val="24"/>
                  </w:rPr>
                </w:rPrChange>
              </w:rPr>
              <w:t>详见磋商文件要求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Change w:id="94" w:author="梅花" w:date="2022-10-13T10:35:14Z">
                  <w:rPr>
                    <w:rFonts w:ascii="仿宋" w:hAnsi="仿宋" w:eastAsia="仿宋"/>
                    <w:sz w:val="24"/>
                  </w:rPr>
                </w:rPrChange>
              </w:rPr>
            </w:pPr>
            <w:r>
              <w:rPr>
                <w:rFonts w:hint="eastAsia" w:ascii="仿宋" w:hAnsi="仿宋" w:eastAsia="仿宋" w:cs="仿宋"/>
                <w:sz w:val="24"/>
                <w:rPrChange w:id="95" w:author="梅花" w:date="2022-10-13T10:35:14Z">
                  <w:rPr>
                    <w:rFonts w:hint="eastAsia" w:ascii="仿宋" w:hAnsi="仿宋" w:eastAsia="仿宋"/>
                    <w:sz w:val="24"/>
                  </w:rPr>
                </w:rPrChange>
              </w:rPr>
              <w:t>15</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96" w:author="梅花" w:date="2022-10-13T10:35:14Z">
                  <w:rPr>
                    <w:rFonts w:ascii="仿宋" w:hAnsi="仿宋" w:eastAsia="仿宋"/>
                    <w:bCs/>
                    <w:sz w:val="24"/>
                  </w:rPr>
                </w:rPrChange>
              </w:rPr>
            </w:pPr>
            <w:r>
              <w:rPr>
                <w:rFonts w:hint="eastAsia" w:ascii="仿宋" w:hAnsi="仿宋" w:eastAsia="仿宋" w:cs="仿宋"/>
                <w:bCs/>
                <w:sz w:val="24"/>
                <w:rPrChange w:id="97" w:author="梅花" w:date="2022-10-13T10:35:14Z">
                  <w:rPr>
                    <w:rFonts w:hint="eastAsia" w:ascii="仿宋" w:hAnsi="仿宋" w:eastAsia="仿宋"/>
                    <w:bCs/>
                    <w:sz w:val="24"/>
                  </w:rPr>
                </w:rPrChange>
              </w:rPr>
              <w:t>磋商办法及标准</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98" w:author="梅花" w:date="2022-10-13T10:35:14Z">
                  <w:rPr>
                    <w:rFonts w:ascii="仿宋" w:hAnsi="仿宋" w:eastAsia="仿宋"/>
                    <w:bCs/>
                    <w:sz w:val="24"/>
                  </w:rPr>
                </w:rPrChange>
              </w:rPr>
            </w:pPr>
            <w:r>
              <w:rPr>
                <w:rFonts w:hint="eastAsia" w:ascii="仿宋" w:hAnsi="仿宋" w:eastAsia="仿宋" w:cs="仿宋"/>
                <w:bCs/>
                <w:sz w:val="24"/>
                <w:rPrChange w:id="99" w:author="梅花" w:date="2022-10-13T10:35:14Z">
                  <w:rPr>
                    <w:rFonts w:hint="eastAsia" w:ascii="仿宋" w:hAnsi="仿宋" w:eastAsia="仿宋"/>
                    <w:bCs/>
                    <w:sz w:val="24"/>
                  </w:rPr>
                </w:rPrChange>
              </w:rPr>
              <w:t>详见磋商文件第五章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7"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00" w:author="梅花" w:date="2022-10-13T10:35:14Z">
                  <w:rPr>
                    <w:rFonts w:ascii="仿宋" w:hAnsi="仿宋" w:eastAsia="仿宋"/>
                    <w:bCs/>
                    <w:sz w:val="24"/>
                  </w:rPr>
                </w:rPrChange>
              </w:rPr>
            </w:pPr>
            <w:r>
              <w:rPr>
                <w:rFonts w:hint="eastAsia" w:ascii="仿宋" w:hAnsi="仿宋" w:eastAsia="仿宋" w:cs="仿宋"/>
                <w:bCs/>
                <w:sz w:val="24"/>
                <w:rPrChange w:id="101" w:author="梅花" w:date="2022-10-13T10:35:14Z">
                  <w:rPr>
                    <w:rFonts w:hint="eastAsia" w:ascii="仿宋" w:hAnsi="仿宋" w:eastAsia="仿宋"/>
                    <w:bCs/>
                    <w:sz w:val="24"/>
                  </w:rPr>
                </w:rPrChange>
              </w:rPr>
              <w:t>16</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02" w:author="梅花" w:date="2022-10-13T10:35:14Z">
                  <w:rPr>
                    <w:rFonts w:ascii="仿宋" w:hAnsi="仿宋" w:eastAsia="仿宋"/>
                    <w:bCs/>
                    <w:sz w:val="24"/>
                  </w:rPr>
                </w:rPrChange>
              </w:rPr>
            </w:pPr>
            <w:r>
              <w:rPr>
                <w:rFonts w:hint="eastAsia" w:ascii="仿宋" w:hAnsi="仿宋" w:eastAsia="仿宋" w:cs="仿宋"/>
                <w:bCs/>
                <w:sz w:val="24"/>
                <w:rPrChange w:id="103" w:author="梅花" w:date="2022-10-13T10:35:14Z">
                  <w:rPr>
                    <w:rFonts w:hint="eastAsia" w:ascii="仿宋" w:hAnsi="仿宋" w:eastAsia="仿宋"/>
                    <w:bCs/>
                    <w:sz w:val="24"/>
                  </w:rPr>
                </w:rPrChange>
              </w:rPr>
              <w:t>采购人</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04" w:author="梅花" w:date="2022-10-13T10:35:14Z">
                  <w:rPr>
                    <w:rFonts w:ascii="仿宋" w:hAnsi="仿宋" w:eastAsia="仿宋"/>
                    <w:bCs/>
                    <w:sz w:val="24"/>
                  </w:rPr>
                </w:rPrChange>
              </w:rPr>
            </w:pPr>
            <w:r>
              <w:rPr>
                <w:rFonts w:hint="eastAsia" w:ascii="仿宋" w:hAnsi="仿宋" w:eastAsia="仿宋" w:cs="仿宋"/>
                <w:bCs/>
                <w:sz w:val="24"/>
                <w:rPrChange w:id="105" w:author="梅花" w:date="2022-10-13T10:35:14Z">
                  <w:rPr>
                    <w:rFonts w:hint="eastAsia" w:ascii="仿宋" w:hAnsi="仿宋" w:eastAsia="仿宋"/>
                    <w:bCs/>
                    <w:sz w:val="24"/>
                  </w:rPr>
                </w:rPrChange>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06" w:author="梅花" w:date="2022-10-13T10:35:14Z">
                  <w:rPr>
                    <w:rFonts w:ascii="仿宋" w:hAnsi="仿宋" w:eastAsia="仿宋"/>
                    <w:bCs/>
                    <w:sz w:val="24"/>
                  </w:rPr>
                </w:rPrChange>
              </w:rPr>
            </w:pPr>
            <w:r>
              <w:rPr>
                <w:rFonts w:hint="eastAsia" w:ascii="仿宋" w:hAnsi="仿宋" w:eastAsia="仿宋" w:cs="仿宋"/>
                <w:bCs/>
                <w:sz w:val="24"/>
                <w:rPrChange w:id="107" w:author="梅花" w:date="2022-10-13T10:35:14Z">
                  <w:rPr>
                    <w:rFonts w:hint="eastAsia" w:ascii="仿宋" w:hAnsi="仿宋" w:eastAsia="仿宋"/>
                    <w:bCs/>
                    <w:sz w:val="24"/>
                  </w:rPr>
                </w:rPrChange>
              </w:rPr>
              <w:t>17</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08" w:author="梅花" w:date="2022-10-13T10:35:14Z">
                  <w:rPr>
                    <w:rFonts w:ascii="仿宋" w:hAnsi="仿宋" w:eastAsia="仿宋"/>
                    <w:bCs/>
                    <w:sz w:val="24"/>
                  </w:rPr>
                </w:rPrChange>
              </w:rPr>
            </w:pPr>
            <w:r>
              <w:rPr>
                <w:rFonts w:hint="eastAsia" w:ascii="仿宋" w:hAnsi="仿宋" w:eastAsia="仿宋" w:cs="仿宋"/>
                <w:bCs/>
                <w:sz w:val="24"/>
                <w:rPrChange w:id="109" w:author="梅花" w:date="2022-10-13T10:35:14Z">
                  <w:rPr>
                    <w:rFonts w:hint="eastAsia" w:ascii="仿宋" w:hAnsi="仿宋" w:eastAsia="仿宋"/>
                    <w:bCs/>
                    <w:sz w:val="24"/>
                  </w:rPr>
                </w:rPrChange>
              </w:rPr>
              <w:t>磋商采购单位</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10" w:author="梅花" w:date="2022-10-13T10:35:14Z">
                  <w:rPr>
                    <w:rFonts w:ascii="仿宋" w:hAnsi="仿宋" w:eastAsia="仿宋"/>
                    <w:bCs/>
                    <w:sz w:val="24"/>
                  </w:rPr>
                </w:rPrChange>
              </w:rPr>
            </w:pPr>
            <w:r>
              <w:rPr>
                <w:rFonts w:hint="eastAsia" w:ascii="仿宋" w:hAnsi="仿宋" w:eastAsia="仿宋" w:cs="仿宋"/>
                <w:bCs/>
                <w:sz w:val="24"/>
                <w:rPrChange w:id="111" w:author="梅花" w:date="2022-10-13T10:35:14Z">
                  <w:rPr>
                    <w:rFonts w:hint="eastAsia" w:ascii="仿宋" w:hAnsi="仿宋" w:eastAsia="仿宋"/>
                    <w:bCs/>
                    <w:sz w:val="24"/>
                  </w:rPr>
                </w:rPrChange>
              </w:rPr>
              <w:t>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 w:hRule="atLeast"/>
        </w:trPr>
        <w:tc>
          <w:tcPr>
            <w:tcW w:w="918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sz w:val="24"/>
                <w:rPrChange w:id="112" w:author="梅花" w:date="2022-10-13T10:35:14Z">
                  <w:rPr>
                    <w:rFonts w:ascii="仿宋" w:hAnsi="仿宋" w:eastAsia="仿宋"/>
                    <w:bCs/>
                    <w:sz w:val="24"/>
                  </w:rPr>
                </w:rPrChange>
              </w:rPr>
            </w:pPr>
            <w:r>
              <w:rPr>
                <w:rFonts w:hint="eastAsia" w:ascii="仿宋" w:hAnsi="仿宋" w:eastAsia="仿宋" w:cs="仿宋"/>
                <w:bCs/>
                <w:sz w:val="24"/>
                <w:rPrChange w:id="113" w:author="梅花" w:date="2022-10-13T10:35:14Z">
                  <w:rPr>
                    <w:rFonts w:hint="eastAsia" w:ascii="仿宋" w:hAnsi="仿宋" w:eastAsia="仿宋"/>
                    <w:bCs/>
                    <w:sz w:val="24"/>
                  </w:rPr>
                </w:rPrChange>
              </w:rPr>
              <w:t>本磋商文件的解释权属采购单位</w:t>
            </w:r>
          </w:p>
        </w:tc>
      </w:tr>
    </w:tbl>
    <w:p>
      <w:pPr>
        <w:pStyle w:val="2"/>
        <w:rPr>
          <w:rFonts w:hint="eastAsia" w:ascii="仿宋" w:hAnsi="仿宋" w:eastAsia="仿宋" w:cs="仿宋"/>
        </w:rPr>
      </w:pPr>
    </w:p>
    <w:p>
      <w:pPr>
        <w:pStyle w:val="5"/>
        <w:spacing w:line="440" w:lineRule="exact"/>
        <w:jc w:val="center"/>
        <w:rPr>
          <w:rFonts w:ascii="仿宋" w:hAnsi="仿宋" w:eastAsia="仿宋"/>
          <w:color w:val="C00000"/>
          <w:sz w:val="28"/>
          <w:szCs w:val="28"/>
        </w:rPr>
      </w:pPr>
      <w:bookmarkStart w:id="14" w:name="_Toc113441587"/>
      <w:bookmarkStart w:id="15" w:name="_Toc23220"/>
      <w:r>
        <w:rPr>
          <w:rFonts w:hint="eastAsia" w:ascii="仿宋" w:hAnsi="仿宋" w:eastAsia="仿宋"/>
          <w:sz w:val="28"/>
          <w:szCs w:val="28"/>
        </w:rPr>
        <w:t>一、</w:t>
      </w:r>
      <w:bookmarkEnd w:id="14"/>
      <w:r>
        <w:rPr>
          <w:rFonts w:hint="eastAsia" w:ascii="仿宋" w:hAnsi="仿宋" w:eastAsia="仿宋"/>
          <w:sz w:val="28"/>
          <w:szCs w:val="28"/>
        </w:rPr>
        <w:t>总  则</w:t>
      </w:r>
      <w:bookmarkEnd w:id="15"/>
    </w:p>
    <w:p>
      <w:pPr>
        <w:spacing w:line="440" w:lineRule="exact"/>
        <w:rPr>
          <w:rFonts w:ascii="仿宋" w:hAnsi="仿宋" w:eastAsia="仿宋"/>
          <w:b/>
          <w:sz w:val="28"/>
          <w:szCs w:val="28"/>
        </w:rPr>
      </w:pPr>
      <w:r>
        <w:rPr>
          <w:rFonts w:hint="eastAsia" w:ascii="仿宋" w:hAnsi="仿宋" w:eastAsia="仿宋"/>
          <w:b/>
          <w:sz w:val="28"/>
          <w:szCs w:val="28"/>
        </w:rPr>
        <w:t>1．概况</w:t>
      </w:r>
    </w:p>
    <w:p>
      <w:pPr>
        <w:tabs>
          <w:tab w:val="left" w:pos="900"/>
        </w:tabs>
        <w:spacing w:line="440" w:lineRule="exact"/>
        <w:ind w:firstLine="560" w:firstLineChars="200"/>
        <w:rPr>
          <w:rFonts w:ascii="仿宋" w:hAnsi="仿宋" w:eastAsia="仿宋"/>
          <w:bCs/>
          <w:sz w:val="28"/>
          <w:szCs w:val="28"/>
        </w:rPr>
      </w:pPr>
      <w:r>
        <w:rPr>
          <w:rFonts w:hint="eastAsia" w:ascii="仿宋" w:hAnsi="仿宋" w:eastAsia="仿宋"/>
          <w:sz w:val="28"/>
          <w:szCs w:val="28"/>
        </w:rPr>
        <w:t>1.1 磋商采购项目名称：</w:t>
      </w:r>
      <w:r>
        <w:rPr>
          <w:rFonts w:hint="eastAsia" w:ascii="仿宋" w:hAnsi="仿宋" w:eastAsia="仿宋"/>
          <w:bCs/>
          <w:sz w:val="28"/>
          <w:szCs w:val="28"/>
        </w:rPr>
        <w:t>都江堰文化研究课题（第一批）项目</w:t>
      </w:r>
    </w:p>
    <w:p>
      <w:pPr>
        <w:spacing w:line="440" w:lineRule="exact"/>
        <w:ind w:firstLine="560" w:firstLineChars="200"/>
        <w:rPr>
          <w:rFonts w:ascii="仿宋" w:hAnsi="仿宋" w:eastAsia="仿宋"/>
          <w:spacing w:val="-6"/>
          <w:sz w:val="28"/>
          <w:szCs w:val="28"/>
        </w:rPr>
      </w:pPr>
      <w:r>
        <w:rPr>
          <w:rFonts w:hint="eastAsia" w:ascii="仿宋" w:hAnsi="仿宋" w:eastAsia="仿宋"/>
          <w:sz w:val="28"/>
          <w:szCs w:val="28"/>
        </w:rPr>
        <w:t xml:space="preserve">1.2  </w:t>
      </w:r>
      <w:r>
        <w:rPr>
          <w:rFonts w:hint="eastAsia" w:ascii="仿宋" w:hAnsi="仿宋" w:eastAsia="仿宋"/>
          <w:spacing w:val="-6"/>
          <w:sz w:val="28"/>
          <w:szCs w:val="28"/>
        </w:rPr>
        <w:t>采购人：</w:t>
      </w:r>
      <w:r>
        <w:rPr>
          <w:rFonts w:hint="eastAsia" w:ascii="仿宋" w:hAnsi="仿宋" w:eastAsia="仿宋"/>
          <w:sz w:val="28"/>
          <w:szCs w:val="28"/>
        </w:rPr>
        <w:t>四川省都江堰水利发展中心；</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1.3  监管部门: 采购人内部有关监督部门</w:t>
      </w:r>
    </w:p>
    <w:p>
      <w:pPr>
        <w:spacing w:line="440" w:lineRule="exact"/>
        <w:ind w:firstLine="560" w:firstLineChars="200"/>
        <w:rPr>
          <w:rFonts w:ascii="仿宋" w:hAnsi="仿宋" w:eastAsia="仿宋"/>
          <w:color w:val="C00000"/>
          <w:sz w:val="28"/>
          <w:szCs w:val="28"/>
        </w:rPr>
      </w:pPr>
      <w:r>
        <w:rPr>
          <w:rFonts w:hint="eastAsia" w:ascii="仿宋" w:hAnsi="仿宋" w:eastAsia="仿宋"/>
          <w:sz w:val="28"/>
          <w:szCs w:val="28"/>
        </w:rPr>
        <w:t>1.4  项目资金来源：自筹资金，其资金来源已落实；</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1.5  采购方式:竞争性磋商；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1.6  采购项目服务地点：都江堰灌区</w:t>
      </w:r>
    </w:p>
    <w:p>
      <w:pPr>
        <w:tabs>
          <w:tab w:val="left" w:pos="900"/>
        </w:tabs>
        <w:spacing w:line="440" w:lineRule="exact"/>
        <w:ind w:firstLine="560" w:firstLineChars="200"/>
        <w:rPr>
          <w:rFonts w:ascii="仿宋" w:hAnsi="仿宋" w:eastAsia="仿宋"/>
          <w:color w:val="C00000"/>
          <w:sz w:val="28"/>
          <w:szCs w:val="28"/>
        </w:rPr>
      </w:pPr>
      <w:r>
        <w:rPr>
          <w:rFonts w:hint="eastAsia" w:ascii="仿宋" w:hAnsi="仿宋" w:eastAsia="仿宋"/>
          <w:sz w:val="28"/>
          <w:szCs w:val="28"/>
        </w:rPr>
        <w:t>1.7  本磋商文件适用于</w:t>
      </w:r>
      <w:r>
        <w:rPr>
          <w:rFonts w:hint="eastAsia" w:ascii="仿宋" w:hAnsi="仿宋" w:eastAsia="仿宋"/>
          <w:bCs/>
          <w:sz w:val="28"/>
          <w:szCs w:val="28"/>
        </w:rPr>
        <w:t>本</w:t>
      </w:r>
      <w:r>
        <w:rPr>
          <w:rFonts w:hint="eastAsia" w:ascii="仿宋" w:hAnsi="仿宋" w:eastAsia="仿宋"/>
          <w:sz w:val="28"/>
          <w:szCs w:val="28"/>
        </w:rPr>
        <w:t>项目的磋商、成交、验收、合同履约、付款等（如法律、法规或省级以上规范性文件另有规定的，从其规定）。</w:t>
      </w:r>
    </w:p>
    <w:p>
      <w:pPr>
        <w:spacing w:line="440" w:lineRule="exact"/>
        <w:rPr>
          <w:rFonts w:ascii="仿宋" w:hAnsi="仿宋" w:eastAsia="仿宋"/>
          <w:b/>
          <w:sz w:val="28"/>
          <w:szCs w:val="28"/>
        </w:rPr>
      </w:pPr>
      <w:r>
        <w:rPr>
          <w:rFonts w:hint="eastAsia" w:ascii="仿宋" w:hAnsi="仿宋" w:eastAsia="仿宋"/>
          <w:b/>
          <w:sz w:val="28"/>
          <w:szCs w:val="28"/>
        </w:rPr>
        <w:t>2．供应商的资格条件</w:t>
      </w:r>
    </w:p>
    <w:p>
      <w:pPr>
        <w:tabs>
          <w:tab w:val="left" w:pos="900"/>
        </w:tabs>
        <w:spacing w:line="440" w:lineRule="exact"/>
        <w:ind w:firstLine="560" w:firstLineChars="200"/>
        <w:rPr>
          <w:rFonts w:ascii="仿宋" w:hAnsi="仿宋" w:eastAsia="仿宋"/>
          <w:sz w:val="28"/>
          <w:szCs w:val="28"/>
        </w:rPr>
      </w:pPr>
      <w:r>
        <w:rPr>
          <w:rFonts w:hint="eastAsia" w:ascii="仿宋" w:hAnsi="仿宋" w:eastAsia="仿宋"/>
          <w:sz w:val="28"/>
          <w:szCs w:val="28"/>
        </w:rPr>
        <w:t>详见竞争性磋商公告。</w:t>
      </w:r>
    </w:p>
    <w:p>
      <w:pPr>
        <w:spacing w:line="440" w:lineRule="exact"/>
        <w:rPr>
          <w:rFonts w:ascii="仿宋" w:hAnsi="仿宋" w:eastAsia="仿宋"/>
          <w:b/>
          <w:bCs/>
          <w:sz w:val="28"/>
          <w:szCs w:val="28"/>
        </w:rPr>
      </w:pPr>
      <w:r>
        <w:rPr>
          <w:rFonts w:hint="eastAsia" w:ascii="仿宋" w:hAnsi="仿宋" w:eastAsia="仿宋"/>
          <w:b/>
          <w:bCs/>
          <w:sz w:val="28"/>
          <w:szCs w:val="28"/>
        </w:rPr>
        <w:t>3．磋商</w:t>
      </w:r>
      <w:r>
        <w:rPr>
          <w:rFonts w:ascii="仿宋" w:hAnsi="仿宋" w:eastAsia="仿宋"/>
          <w:b/>
          <w:bCs/>
          <w:sz w:val="28"/>
          <w:szCs w:val="28"/>
        </w:rPr>
        <w:t>费用</w:t>
      </w:r>
    </w:p>
    <w:p>
      <w:pPr>
        <w:spacing w:line="440" w:lineRule="exact"/>
        <w:ind w:firstLine="560" w:firstLineChars="200"/>
        <w:rPr>
          <w:rFonts w:ascii="仿宋" w:hAnsi="仿宋" w:eastAsia="仿宋"/>
          <w:sz w:val="28"/>
          <w:szCs w:val="28"/>
        </w:rPr>
      </w:pPr>
      <w:r>
        <w:rPr>
          <w:rFonts w:ascii="仿宋" w:hAnsi="仿宋" w:eastAsia="仿宋"/>
          <w:bCs/>
          <w:sz w:val="28"/>
          <w:szCs w:val="28"/>
        </w:rPr>
        <w:t>无论磋商</w:t>
      </w:r>
      <w:r>
        <w:rPr>
          <w:rFonts w:hint="eastAsia" w:ascii="仿宋" w:hAnsi="仿宋" w:eastAsia="仿宋"/>
          <w:bCs/>
          <w:sz w:val="28"/>
          <w:szCs w:val="28"/>
        </w:rPr>
        <w:t>采购</w:t>
      </w:r>
      <w:r>
        <w:rPr>
          <w:rFonts w:ascii="仿宋" w:hAnsi="仿宋" w:eastAsia="仿宋"/>
          <w:bCs/>
          <w:sz w:val="28"/>
          <w:szCs w:val="28"/>
        </w:rPr>
        <w:t>结果如何，</w:t>
      </w:r>
      <w:r>
        <w:rPr>
          <w:rFonts w:hint="eastAsia" w:ascii="仿宋" w:hAnsi="仿宋" w:eastAsia="仿宋"/>
          <w:bCs/>
          <w:sz w:val="28"/>
          <w:szCs w:val="28"/>
        </w:rPr>
        <w:t>供应商</w:t>
      </w:r>
      <w:r>
        <w:rPr>
          <w:rFonts w:ascii="仿宋" w:hAnsi="仿宋" w:eastAsia="仿宋"/>
          <w:bCs/>
          <w:sz w:val="28"/>
          <w:szCs w:val="28"/>
        </w:rPr>
        <w:t>均</w:t>
      </w:r>
      <w:r>
        <w:rPr>
          <w:rFonts w:hint="eastAsia" w:ascii="仿宋" w:hAnsi="仿宋" w:eastAsia="仿宋"/>
          <w:bCs/>
          <w:sz w:val="28"/>
          <w:szCs w:val="28"/>
        </w:rPr>
        <w:t>应</w:t>
      </w:r>
      <w:r>
        <w:rPr>
          <w:rFonts w:ascii="仿宋" w:hAnsi="仿宋" w:eastAsia="仿宋"/>
          <w:bCs/>
          <w:sz w:val="28"/>
          <w:szCs w:val="28"/>
        </w:rPr>
        <w:t>自行承担所有与参加</w:t>
      </w:r>
      <w:r>
        <w:rPr>
          <w:rFonts w:hint="eastAsia" w:ascii="仿宋" w:hAnsi="仿宋" w:eastAsia="仿宋"/>
          <w:bCs/>
          <w:sz w:val="28"/>
          <w:szCs w:val="28"/>
        </w:rPr>
        <w:t>本次</w:t>
      </w:r>
      <w:r>
        <w:rPr>
          <w:rFonts w:ascii="仿宋" w:hAnsi="仿宋" w:eastAsia="仿宋"/>
          <w:bCs/>
          <w:sz w:val="28"/>
          <w:szCs w:val="28"/>
        </w:rPr>
        <w:t>磋商</w:t>
      </w:r>
      <w:r>
        <w:rPr>
          <w:rFonts w:hint="eastAsia" w:ascii="仿宋" w:hAnsi="仿宋" w:eastAsia="仿宋"/>
          <w:bCs/>
          <w:sz w:val="28"/>
          <w:szCs w:val="28"/>
        </w:rPr>
        <w:t>采购</w:t>
      </w:r>
      <w:r>
        <w:rPr>
          <w:rFonts w:ascii="仿宋" w:hAnsi="仿宋" w:eastAsia="仿宋"/>
          <w:bCs/>
          <w:sz w:val="28"/>
          <w:szCs w:val="28"/>
        </w:rPr>
        <w:t>有关的全部费用。</w:t>
      </w:r>
      <w:r>
        <w:rPr>
          <w:rFonts w:hint="eastAsia" w:ascii="仿宋" w:hAnsi="仿宋" w:eastAsia="仿宋"/>
          <w:sz w:val="28"/>
          <w:szCs w:val="28"/>
        </w:rPr>
        <w:t>不论磋商结果如何，采购代理机构机构对上述费用不负任何责任。</w:t>
      </w:r>
    </w:p>
    <w:p>
      <w:pPr>
        <w:pStyle w:val="2"/>
      </w:pPr>
    </w:p>
    <w:p>
      <w:pPr>
        <w:pStyle w:val="5"/>
        <w:spacing w:line="440" w:lineRule="exact"/>
        <w:jc w:val="center"/>
        <w:rPr>
          <w:rFonts w:ascii="仿宋" w:hAnsi="仿宋" w:eastAsia="仿宋"/>
          <w:kern w:val="44"/>
          <w:sz w:val="28"/>
          <w:szCs w:val="28"/>
        </w:rPr>
      </w:pPr>
      <w:bookmarkStart w:id="16" w:name="_Toc9744"/>
      <w:r>
        <w:rPr>
          <w:rFonts w:hint="eastAsia" w:ascii="仿宋" w:hAnsi="仿宋" w:eastAsia="仿宋"/>
          <w:kern w:val="44"/>
          <w:sz w:val="28"/>
          <w:szCs w:val="28"/>
        </w:rPr>
        <w:t>二、磋商文件的说明</w:t>
      </w:r>
      <w:bookmarkEnd w:id="16"/>
    </w:p>
    <w:p>
      <w:pPr>
        <w:spacing w:line="440" w:lineRule="exact"/>
        <w:rPr>
          <w:rFonts w:ascii="仿宋" w:hAnsi="仿宋" w:eastAsia="仿宋"/>
          <w:b/>
          <w:kern w:val="44"/>
          <w:sz w:val="28"/>
          <w:szCs w:val="28"/>
        </w:rPr>
      </w:pPr>
      <w:bookmarkStart w:id="17" w:name="_Toc113441589"/>
      <w:r>
        <w:rPr>
          <w:rFonts w:hint="eastAsia" w:ascii="仿宋" w:hAnsi="仿宋" w:eastAsia="仿宋"/>
          <w:b/>
          <w:kern w:val="44"/>
          <w:sz w:val="28"/>
          <w:szCs w:val="28"/>
        </w:rPr>
        <w:t>4．磋商文件</w:t>
      </w:r>
      <w:bookmarkEnd w:id="17"/>
      <w:r>
        <w:rPr>
          <w:rFonts w:hint="eastAsia" w:ascii="仿宋" w:hAnsi="仿宋" w:eastAsia="仿宋"/>
          <w:b/>
          <w:kern w:val="44"/>
          <w:sz w:val="28"/>
          <w:szCs w:val="28"/>
        </w:rPr>
        <w:t>的组成</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 xml:space="preserve">4.1  </w:t>
      </w:r>
      <w:r>
        <w:rPr>
          <w:rFonts w:hint="eastAsia" w:ascii="仿宋" w:hAnsi="仿宋" w:eastAsia="仿宋"/>
          <w:bCs/>
          <w:sz w:val="28"/>
          <w:szCs w:val="28"/>
        </w:rPr>
        <w:t>磋商文件为本次磋商采购单位发出的竞争性磋商文件；响应文件为参加磋商的供应商提交的磋商响应文件。</w:t>
      </w:r>
    </w:p>
    <w:p>
      <w:pPr>
        <w:spacing w:line="440" w:lineRule="exact"/>
        <w:ind w:firstLine="560" w:firstLineChars="200"/>
        <w:rPr>
          <w:rFonts w:ascii="仿宋" w:hAnsi="仿宋" w:eastAsia="仿宋"/>
          <w:sz w:val="28"/>
          <w:szCs w:val="28"/>
        </w:rPr>
      </w:pPr>
      <w:r>
        <w:rPr>
          <w:rFonts w:hint="eastAsia" w:ascii="仿宋" w:hAnsi="仿宋" w:eastAsia="仿宋"/>
          <w:bCs/>
          <w:sz w:val="28"/>
          <w:szCs w:val="28"/>
        </w:rPr>
        <w:t>4.2  磋商文件包括以下内容：</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4.2.1  第一章  供应商须知</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4.2.2  第二章  磋商项目服务范围及要求</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4.2.3  第三章  合同主要条款</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4.2.4  第四章  响应文件格式</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4.2.5  第五章  磋商内容及成交标准</w:t>
      </w:r>
    </w:p>
    <w:p>
      <w:pPr>
        <w:spacing w:line="440" w:lineRule="exact"/>
        <w:ind w:firstLine="560" w:firstLineChars="200"/>
        <w:rPr>
          <w:rFonts w:ascii="仿宋" w:hAnsi="仿宋" w:eastAsia="仿宋"/>
          <w:color w:val="C00000"/>
          <w:sz w:val="28"/>
          <w:szCs w:val="28"/>
        </w:rPr>
      </w:pPr>
      <w:r>
        <w:rPr>
          <w:rFonts w:hint="eastAsia" w:ascii="仿宋" w:hAnsi="仿宋" w:eastAsia="仿宋"/>
          <w:sz w:val="28"/>
          <w:szCs w:val="28"/>
        </w:rPr>
        <w:t>4.3  采购人在提交磋商截止时间前，以书面形式发出的对磋商文件的澄清或修改内容，均为磋商文件的组成部分。</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4.4  供应商获取磋商文件后，应仔细检查磋商文件的所有内容，如有残缺等问题，均应在获得磋商文件后</w:t>
      </w:r>
      <w:r>
        <w:rPr>
          <w:rFonts w:hint="eastAsia" w:ascii="仿宋" w:hAnsi="仿宋" w:eastAsia="仿宋"/>
          <w:b/>
          <w:sz w:val="28"/>
          <w:szCs w:val="28"/>
        </w:rPr>
        <w:t>在1个工作日</w:t>
      </w:r>
      <w:r>
        <w:rPr>
          <w:rFonts w:hint="eastAsia" w:ascii="仿宋" w:hAnsi="仿宋" w:eastAsia="仿宋"/>
          <w:sz w:val="28"/>
          <w:szCs w:val="28"/>
        </w:rPr>
        <w:t>内向采购人书面提出，否则，由此引起的损失由供应商自己承担。供应商同时应认真审阅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pPr>
        <w:spacing w:line="440" w:lineRule="exact"/>
        <w:rPr>
          <w:rFonts w:ascii="仿宋" w:hAnsi="仿宋" w:eastAsia="仿宋"/>
          <w:b/>
          <w:sz w:val="28"/>
          <w:szCs w:val="28"/>
        </w:rPr>
      </w:pPr>
      <w:r>
        <w:rPr>
          <w:rFonts w:hint="eastAsia" w:ascii="仿宋" w:hAnsi="仿宋" w:eastAsia="仿宋"/>
          <w:b/>
          <w:bCs/>
          <w:sz w:val="28"/>
          <w:szCs w:val="28"/>
        </w:rPr>
        <w:t xml:space="preserve">5. </w:t>
      </w:r>
      <w:r>
        <w:rPr>
          <w:rFonts w:hint="eastAsia" w:ascii="仿宋" w:hAnsi="仿宋" w:eastAsia="仿宋"/>
          <w:b/>
          <w:sz w:val="28"/>
          <w:szCs w:val="28"/>
        </w:rPr>
        <w:t>磋商文件的答疑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供应商对磋商文件有异议的，应当在2022年10月</w:t>
      </w:r>
      <w:r>
        <w:rPr>
          <w:rFonts w:hint="eastAsia" w:ascii="仿宋" w:hAnsi="仿宋" w:eastAsia="仿宋"/>
          <w:sz w:val="28"/>
          <w:szCs w:val="28"/>
          <w:lang w:val="en-US" w:eastAsia="zh-CN"/>
        </w:rPr>
        <w:t>21</w:t>
      </w:r>
      <w:r>
        <w:rPr>
          <w:rFonts w:hint="eastAsia" w:ascii="仿宋" w:hAnsi="仿宋" w:eastAsia="仿宋"/>
          <w:sz w:val="28"/>
          <w:szCs w:val="28"/>
        </w:rPr>
        <w:t>日下午17:00前以电子邮件的方式（可匿名,但须注明联系电话）提交至采购人信箱</w:t>
      </w:r>
      <w:r>
        <w:rPr>
          <w:rFonts w:hint="eastAsia" w:ascii="仿宋" w:hAnsi="仿宋" w:eastAsia="仿宋" w:cs="Arial"/>
          <w:bCs/>
          <w:sz w:val="28"/>
          <w:szCs w:val="28"/>
        </w:rPr>
        <w:t>535196623</w:t>
      </w:r>
      <w:r>
        <w:rPr>
          <w:rFonts w:hint="eastAsia" w:ascii="仿宋" w:hAnsi="仿宋" w:eastAsia="仿宋"/>
          <w:sz w:val="28"/>
          <w:szCs w:val="28"/>
        </w:rPr>
        <w:t>@qq.com，并电话告知采购人，要求采购人对采购文件予以澄清。供应商未按规定要求提出的，则视同认可磋商文件，但法律法规及规范性文件有明确规定的除外。</w:t>
      </w:r>
    </w:p>
    <w:p>
      <w:pPr>
        <w:spacing w:line="440" w:lineRule="exact"/>
        <w:rPr>
          <w:rFonts w:ascii="仿宋" w:hAnsi="仿宋" w:eastAsia="仿宋"/>
          <w:b/>
          <w:sz w:val="28"/>
          <w:szCs w:val="28"/>
        </w:rPr>
      </w:pPr>
      <w:r>
        <w:rPr>
          <w:rFonts w:hint="eastAsia" w:ascii="仿宋" w:hAnsi="仿宋" w:eastAsia="仿宋"/>
          <w:b/>
          <w:sz w:val="28"/>
          <w:szCs w:val="28"/>
        </w:rPr>
        <w:t>6. 磋商文件的澄清、修改</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6.1 供应商应仔细阅读和检查采购文件的全部内容。如发现缺页或附件不全，应及时向采购人提出，以便补齐。如有疑问，应在供应商须知前附表规定的时间和方式提出，要求采购人对采购文件予以澄清或修改。</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6.2采购人（或采购代理人）的补充及澄清文件发布至原公告网站，补充及澄清文件作为磋商文件的组成部分，但不指明询问的来源。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6.3 供应商应自行关注网站公告，招标人不再一一通知。</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6.4 供应商未及时关注补充或澄清或更正文件引起的磋商结果，供应商自行负责。</w:t>
      </w:r>
    </w:p>
    <w:p>
      <w:pPr>
        <w:pStyle w:val="5"/>
        <w:spacing w:line="440" w:lineRule="exact"/>
        <w:jc w:val="center"/>
        <w:rPr>
          <w:rFonts w:ascii="仿宋" w:hAnsi="仿宋" w:eastAsia="仿宋"/>
          <w:kern w:val="44"/>
          <w:sz w:val="28"/>
          <w:szCs w:val="28"/>
        </w:rPr>
      </w:pPr>
      <w:bookmarkStart w:id="18" w:name="_Toc170700726"/>
      <w:bookmarkStart w:id="19" w:name="_Toc10805"/>
      <w:r>
        <w:rPr>
          <w:rFonts w:hint="eastAsia" w:ascii="仿宋" w:hAnsi="仿宋" w:eastAsia="仿宋"/>
          <w:kern w:val="44"/>
          <w:sz w:val="28"/>
          <w:szCs w:val="28"/>
        </w:rPr>
        <w:t>三、响应文件的编制</w:t>
      </w:r>
      <w:bookmarkEnd w:id="18"/>
      <w:bookmarkEnd w:id="19"/>
    </w:p>
    <w:p>
      <w:pPr>
        <w:spacing w:line="440" w:lineRule="exact"/>
        <w:rPr>
          <w:rFonts w:ascii="仿宋" w:hAnsi="仿宋" w:eastAsia="仿宋"/>
          <w:b/>
          <w:bCs/>
          <w:sz w:val="28"/>
          <w:szCs w:val="28"/>
        </w:rPr>
      </w:pPr>
      <w:r>
        <w:rPr>
          <w:rFonts w:hint="eastAsia" w:ascii="仿宋" w:hAnsi="仿宋" w:eastAsia="仿宋"/>
          <w:b/>
          <w:sz w:val="28"/>
          <w:szCs w:val="28"/>
        </w:rPr>
        <w:t>7．</w:t>
      </w:r>
      <w:r>
        <w:rPr>
          <w:rFonts w:hint="eastAsia" w:ascii="仿宋" w:hAnsi="仿宋" w:eastAsia="仿宋"/>
          <w:b/>
          <w:bCs/>
          <w:sz w:val="28"/>
          <w:szCs w:val="28"/>
        </w:rPr>
        <w:t>响应文件的语言及计量单位</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7.1响应文件及供应商与采购人就磋商有关的通知、信函和文件均使用中文。</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7.2除技术规范中另有规定外，响应文件所使用的度量衡单位，均采用我国法定计量单位。</w:t>
      </w:r>
    </w:p>
    <w:p>
      <w:pPr>
        <w:spacing w:line="440" w:lineRule="exact"/>
        <w:rPr>
          <w:rFonts w:ascii="仿宋" w:hAnsi="仿宋" w:eastAsia="仿宋"/>
          <w:b/>
          <w:sz w:val="28"/>
          <w:szCs w:val="28"/>
        </w:rPr>
      </w:pPr>
      <w:r>
        <w:rPr>
          <w:rFonts w:hint="eastAsia" w:ascii="仿宋" w:hAnsi="仿宋" w:eastAsia="仿宋"/>
          <w:b/>
          <w:sz w:val="28"/>
          <w:szCs w:val="28"/>
        </w:rPr>
        <w:t>8.响应文件的组成</w:t>
      </w:r>
    </w:p>
    <w:p>
      <w:pPr>
        <w:spacing w:line="440" w:lineRule="exact"/>
        <w:ind w:firstLine="560" w:firstLineChars="200"/>
        <w:rPr>
          <w:rFonts w:ascii="仿宋" w:hAnsi="仿宋" w:eastAsia="仿宋"/>
          <w:b/>
          <w:bCs/>
          <w:sz w:val="28"/>
          <w:szCs w:val="28"/>
        </w:rPr>
      </w:pPr>
      <w:r>
        <w:rPr>
          <w:rFonts w:hint="eastAsia" w:ascii="仿宋" w:hAnsi="仿宋" w:eastAsia="仿宋"/>
          <w:sz w:val="28"/>
          <w:szCs w:val="28"/>
        </w:rPr>
        <w:t>供应商应当按照磋商文件的要求编制响应文件。响应文件应对磋商文件提出的要求和条件作出实质性响应（如对服务范围、服务期限、合同主要条款及其它要求等内容作出满足或者优于磋商文件要求和条件的承诺）。响应文件由</w:t>
      </w:r>
      <w:r>
        <w:rPr>
          <w:rFonts w:hint="eastAsia" w:ascii="仿宋" w:hAnsi="仿宋" w:eastAsia="仿宋"/>
          <w:b/>
          <w:bCs/>
          <w:sz w:val="28"/>
          <w:szCs w:val="28"/>
        </w:rPr>
        <w:t>《技术、资信文件》、《报价文件》组成（技术、资信文件合并装订成册包封，报价文件必须独立装订成册包封）。</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8.1 技术文件：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（1）项目实施方案；(由供应商根据采购需求自行编制，格式自拟)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（2）项目工作思路及可操作性；(由供应商根据采购需求自行编制，格式自拟)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（3）项目工作方法与手段；(由供应商根据采购需求自行编制，格式自拟)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（4）项目进度控制；(由供应商根据采购需求自行编制，格式自拟)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（5）质量保证；(由供应商根据采购需求自行编制，格式自拟)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（6）磋商响应方认为要编制的其他内容。(由供应商根据采购需求自行编制，格式自拟)</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8.2 资信部分文件：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（1）通过年检的营业执照（或事业单位法人证书）、全国投资项目在线审批监管平台工程咨询单位名录截图（复印件加盖公章）；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（2）项目实施人员一览表；(附件1)</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（3）供应商基本情况表；(附件2)</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（4）声明书；(附件3)</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（5）法定代表人授权委托书；(附件4)</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最近一年内依法缴纳税收（税收缴纳凭证）和社会保障资金（社会保障资金缴纳凭证）的相关材料（依法免税或不需要缴纳社会保障资金的磋商响应方，应提供相应文件证明其依法免税或不需要缴纳社会保障资金）；(附件5)</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（7）企业业绩；(附件6)</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（8）企业荣誉；(附件7)</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（9）磋商响应方需要说明的其他文件和说明（由供应商根据采购需求自行编制，格式自拟）。</w:t>
      </w:r>
    </w:p>
    <w:p>
      <w:pPr>
        <w:spacing w:line="440" w:lineRule="exact"/>
        <w:ind w:firstLine="700" w:firstLineChars="250"/>
        <w:rPr>
          <w:rFonts w:ascii="仿宋" w:hAnsi="仿宋" w:eastAsia="仿宋"/>
          <w:sz w:val="28"/>
          <w:szCs w:val="28"/>
        </w:rPr>
      </w:pPr>
      <w:r>
        <w:rPr>
          <w:rFonts w:hint="eastAsia" w:ascii="仿宋" w:hAnsi="仿宋" w:eastAsia="仿宋"/>
          <w:sz w:val="28"/>
          <w:szCs w:val="28"/>
        </w:rPr>
        <w:t>注：综上材料复印件</w:t>
      </w:r>
      <w:r>
        <w:rPr>
          <w:rFonts w:ascii="仿宋" w:hAnsi="仿宋" w:eastAsia="仿宋"/>
          <w:sz w:val="28"/>
          <w:szCs w:val="28"/>
        </w:rPr>
        <w:t>加盖公章</w:t>
      </w:r>
      <w:r>
        <w:rPr>
          <w:rFonts w:hint="eastAsia" w:ascii="仿宋" w:hAnsi="仿宋" w:eastAsia="仿宋"/>
          <w:sz w:val="28"/>
          <w:szCs w:val="28"/>
        </w:rPr>
        <w:t>，若资质证书、人员证书采用电子证书形式需打印并加盖公章。</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8.3 报价文件：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（1）磋商响应函；（附件8）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（2）磋商报价一览表（首次报价）；（附件9）</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（3）磋商报价明细表；（格式自拟）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（4）小微企业声明函；（附件10）</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（5）供应商及产品制造商“国有企业信用信息公示系统-小微企业名录”页面查询结果；（如有）</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（6）残疾人福利企业声明函；（若有，格式见附件11）</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（7）属于监狱企业的证明文件；（若有）</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（8）中标服务费承诺函；（附件12）</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（9）磋商响应方针对报价需要说明的其他文件和说明（自行添加相关内容）。</w:t>
      </w:r>
    </w:p>
    <w:p>
      <w:pPr>
        <w:spacing w:line="440" w:lineRule="exact"/>
        <w:rPr>
          <w:rFonts w:ascii="仿宋" w:hAnsi="仿宋" w:eastAsia="仿宋"/>
          <w:b/>
          <w:sz w:val="28"/>
          <w:szCs w:val="28"/>
        </w:rPr>
      </w:pPr>
      <w:r>
        <w:rPr>
          <w:rFonts w:hint="eastAsia" w:ascii="仿宋" w:hAnsi="仿宋" w:eastAsia="仿宋"/>
          <w:b/>
          <w:sz w:val="28"/>
          <w:szCs w:val="28"/>
        </w:rPr>
        <w:t>9</w:t>
      </w:r>
      <w:r>
        <w:rPr>
          <w:rFonts w:hint="eastAsia" w:ascii="仿宋" w:hAnsi="仿宋" w:eastAsia="仿宋"/>
          <w:sz w:val="28"/>
          <w:szCs w:val="28"/>
        </w:rPr>
        <w:t xml:space="preserve">. </w:t>
      </w:r>
      <w:r>
        <w:rPr>
          <w:rFonts w:hint="eastAsia" w:ascii="仿宋" w:hAnsi="仿宋" w:eastAsia="仿宋"/>
          <w:b/>
          <w:sz w:val="28"/>
          <w:szCs w:val="28"/>
        </w:rPr>
        <w:t>磋商报价说明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9.1 </w:t>
      </w:r>
      <w:r>
        <w:rPr>
          <w:rFonts w:hint="eastAsia" w:ascii="仿宋" w:hAnsi="仿宋" w:eastAsia="仿宋"/>
          <w:bCs/>
          <w:sz w:val="28"/>
          <w:szCs w:val="28"/>
        </w:rPr>
        <w:t>磋商采购单位不接受任何选择性的方案,只允许有一个报价；</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9.2 </w:t>
      </w:r>
      <w:r>
        <w:rPr>
          <w:rFonts w:hint="eastAsia" w:ascii="仿宋" w:hAnsi="仿宋" w:eastAsia="仿宋"/>
          <w:bCs/>
          <w:sz w:val="28"/>
          <w:szCs w:val="28"/>
        </w:rPr>
        <w:t>磋商报价是包含完成本项目工作任务所发生的一切费用及不可预见费等所需的全部费用，全部费用已包含在磋商报价一览表的磋商总报价中。全部费用包括（但不限于）：技术服务发生人工费、成果（文本）编制费、专家评审技术咨询费以及交通、通讯、设备（仪器）、劳力、利润、税收等以及所有有关的管理成本；</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 xml:space="preserve">9.3 </w:t>
      </w:r>
      <w:r>
        <w:rPr>
          <w:rFonts w:hint="eastAsia" w:ascii="仿宋" w:hAnsi="仿宋" w:eastAsia="仿宋"/>
          <w:bCs/>
          <w:sz w:val="28"/>
          <w:szCs w:val="28"/>
        </w:rPr>
        <w:t>供应商要按磋商项目内容、数量及服务要求，就采购事项按格式要求规范填写，并由法定代表人或授权代理人签署，未经磋商采购单位书面同意，</w:t>
      </w:r>
      <w:r>
        <w:rPr>
          <w:rFonts w:hint="eastAsia" w:ascii="仿宋" w:hAnsi="仿宋" w:eastAsia="仿宋"/>
          <w:sz w:val="28"/>
          <w:szCs w:val="28"/>
        </w:rPr>
        <w:t>不得随意更改序号、服务名称、单位、数量，否则有可能被视为无效响应；</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9.4</w:t>
      </w:r>
      <w:r>
        <w:rPr>
          <w:rFonts w:hint="eastAsia" w:ascii="仿宋" w:hAnsi="仿宋" w:eastAsia="仿宋"/>
          <w:bCs/>
          <w:sz w:val="28"/>
          <w:szCs w:val="28"/>
        </w:rPr>
        <w:t>磋商分二轮或多轮（最多不超过三轮）进行，首次报价在响应文件中体现；最终报价在磋商结束后由所有参加磋商的供应商在规定的时间内书面提供；</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9.5本项目设有最高限价，最高限价即为采购预算价。若供应商报价超过最高限价的，其响应文件作无效标处理；</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 xml:space="preserve">9.6 </w:t>
      </w:r>
      <w:r>
        <w:rPr>
          <w:rFonts w:hint="eastAsia" w:ascii="仿宋" w:hAnsi="仿宋" w:eastAsia="仿宋"/>
          <w:bCs/>
          <w:sz w:val="28"/>
          <w:szCs w:val="28"/>
        </w:rPr>
        <w:t>响应文件中的所有报价均以人民币（元）为单位；</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9.7 磋商采购单位不接受备选方案。</w:t>
      </w:r>
    </w:p>
    <w:p>
      <w:pPr>
        <w:spacing w:line="440" w:lineRule="exact"/>
        <w:rPr>
          <w:rFonts w:ascii="仿宋" w:hAnsi="仿宋" w:eastAsia="仿宋"/>
          <w:sz w:val="28"/>
          <w:szCs w:val="28"/>
        </w:rPr>
      </w:pPr>
      <w:r>
        <w:rPr>
          <w:rFonts w:hint="eastAsia" w:ascii="仿宋" w:hAnsi="仿宋" w:eastAsia="仿宋"/>
          <w:b/>
          <w:sz w:val="28"/>
          <w:szCs w:val="28"/>
        </w:rPr>
        <w:t>10</w:t>
      </w:r>
      <w:r>
        <w:rPr>
          <w:rFonts w:hint="eastAsia" w:ascii="仿宋" w:hAnsi="仿宋" w:eastAsia="仿宋"/>
          <w:sz w:val="28"/>
          <w:szCs w:val="28"/>
        </w:rPr>
        <w:t xml:space="preserve">. </w:t>
      </w:r>
      <w:r>
        <w:rPr>
          <w:rFonts w:hint="eastAsia" w:ascii="仿宋" w:hAnsi="仿宋" w:eastAsia="仿宋"/>
          <w:b/>
          <w:sz w:val="28"/>
          <w:szCs w:val="28"/>
        </w:rPr>
        <w:t>磋商有效期</w:t>
      </w:r>
    </w:p>
    <w:p>
      <w:pPr>
        <w:tabs>
          <w:tab w:val="left" w:pos="1440"/>
          <w:tab w:val="left" w:pos="1620"/>
        </w:tabs>
        <w:spacing w:line="440" w:lineRule="exact"/>
        <w:ind w:firstLine="560" w:firstLineChars="200"/>
        <w:rPr>
          <w:rFonts w:ascii="仿宋" w:hAnsi="仿宋" w:eastAsia="仿宋"/>
          <w:bCs/>
          <w:sz w:val="28"/>
          <w:szCs w:val="28"/>
        </w:rPr>
      </w:pPr>
      <w:r>
        <w:rPr>
          <w:rFonts w:hint="eastAsia" w:ascii="仿宋" w:hAnsi="仿宋" w:eastAsia="仿宋"/>
          <w:sz w:val="28"/>
          <w:szCs w:val="28"/>
        </w:rPr>
        <w:t xml:space="preserve">10.1 </w:t>
      </w:r>
      <w:r>
        <w:rPr>
          <w:rFonts w:hint="eastAsia" w:ascii="仿宋" w:hAnsi="仿宋" w:eastAsia="仿宋"/>
          <w:bCs/>
          <w:sz w:val="28"/>
          <w:szCs w:val="28"/>
        </w:rPr>
        <w:t>自磋商开始之日起60天内。有效期短于这个规定期限的响应文件，将被拒绝。</w:t>
      </w:r>
    </w:p>
    <w:p>
      <w:pPr>
        <w:tabs>
          <w:tab w:val="left" w:pos="1440"/>
          <w:tab w:val="left" w:pos="1620"/>
        </w:tabs>
        <w:spacing w:line="440" w:lineRule="exact"/>
        <w:ind w:firstLine="560" w:firstLineChars="200"/>
        <w:rPr>
          <w:rFonts w:ascii="仿宋" w:hAnsi="仿宋" w:eastAsia="仿宋"/>
          <w:sz w:val="28"/>
          <w:szCs w:val="28"/>
        </w:rPr>
      </w:pPr>
      <w:r>
        <w:rPr>
          <w:rFonts w:hint="eastAsia" w:ascii="仿宋" w:hAnsi="仿宋" w:eastAsia="仿宋"/>
          <w:sz w:val="28"/>
          <w:szCs w:val="28"/>
        </w:rPr>
        <w:t>10.2 在特殊情况下，采购人在原定磋商有效期内，可以根据需要以书面形式向供应商提出延长磋商有效期的要求，供应商须以书面形式予以答复。供应商可以拒绝采购人的这种要求。同意延长磋商有效期的供应商既不能要求也不允许修改其响应文件。</w:t>
      </w:r>
    </w:p>
    <w:p>
      <w:pPr>
        <w:spacing w:line="440" w:lineRule="exact"/>
        <w:rPr>
          <w:rFonts w:ascii="仿宋" w:hAnsi="仿宋" w:eastAsia="仿宋"/>
          <w:bCs/>
          <w:sz w:val="28"/>
          <w:szCs w:val="28"/>
        </w:rPr>
      </w:pPr>
      <w:r>
        <w:rPr>
          <w:rFonts w:hint="eastAsia" w:ascii="仿宋" w:hAnsi="仿宋" w:eastAsia="仿宋"/>
          <w:b/>
          <w:sz w:val="28"/>
          <w:szCs w:val="28"/>
        </w:rPr>
        <w:t xml:space="preserve">11. </w:t>
      </w:r>
      <w:r>
        <w:rPr>
          <w:rFonts w:hint="eastAsia" w:ascii="仿宋" w:hAnsi="仿宋" w:eastAsia="仿宋"/>
          <w:b/>
          <w:bCs/>
          <w:sz w:val="28"/>
          <w:szCs w:val="28"/>
        </w:rPr>
        <w:t>磋商保证金</w:t>
      </w:r>
      <w:r>
        <w:rPr>
          <w:rFonts w:hint="eastAsia" w:ascii="仿宋" w:hAnsi="仿宋" w:eastAsia="仿宋"/>
          <w:bCs/>
          <w:sz w:val="28"/>
          <w:szCs w:val="28"/>
        </w:rPr>
        <w:t>:</w:t>
      </w:r>
      <w:r>
        <w:rPr>
          <w:rFonts w:hint="eastAsia"/>
          <w:sz w:val="28"/>
          <w:szCs w:val="28"/>
        </w:rPr>
        <w:t xml:space="preserve"> </w:t>
      </w:r>
      <w:r>
        <w:rPr>
          <w:rFonts w:hint="eastAsia" w:ascii="仿宋" w:hAnsi="仿宋" w:eastAsia="仿宋"/>
          <w:bCs/>
          <w:sz w:val="28"/>
          <w:szCs w:val="28"/>
        </w:rPr>
        <w:t>本项目不再向供应商收取磋商保证金。</w:t>
      </w:r>
    </w:p>
    <w:p>
      <w:pPr>
        <w:spacing w:line="440" w:lineRule="exact"/>
        <w:rPr>
          <w:rFonts w:ascii="仿宋" w:hAnsi="仿宋" w:eastAsia="仿宋"/>
          <w:b/>
          <w:sz w:val="28"/>
          <w:szCs w:val="28"/>
        </w:rPr>
      </w:pPr>
      <w:r>
        <w:rPr>
          <w:rFonts w:hint="eastAsia" w:ascii="仿宋" w:hAnsi="仿宋" w:eastAsia="仿宋"/>
          <w:b/>
          <w:sz w:val="28"/>
          <w:szCs w:val="28"/>
        </w:rPr>
        <w:t>12.</w:t>
      </w:r>
      <w:r>
        <w:rPr>
          <w:rFonts w:hint="eastAsia" w:ascii="仿宋" w:hAnsi="仿宋" w:eastAsia="仿宋"/>
          <w:sz w:val="28"/>
          <w:szCs w:val="28"/>
        </w:rPr>
        <w:t xml:space="preserve"> </w:t>
      </w:r>
      <w:r>
        <w:rPr>
          <w:rFonts w:hint="eastAsia" w:ascii="仿宋" w:hAnsi="仿宋" w:eastAsia="仿宋"/>
          <w:b/>
          <w:sz w:val="28"/>
          <w:szCs w:val="28"/>
        </w:rPr>
        <w:t>响应文件份数和签署</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12.1</w:t>
      </w:r>
      <w:r>
        <w:rPr>
          <w:rFonts w:hint="eastAsia" w:ascii="仿宋" w:hAnsi="仿宋" w:eastAsia="仿宋"/>
          <w:bCs/>
          <w:sz w:val="28"/>
          <w:szCs w:val="28"/>
        </w:rPr>
        <w:t xml:space="preserve"> </w:t>
      </w:r>
      <w:r>
        <w:rPr>
          <w:rFonts w:hint="eastAsia" w:ascii="仿宋" w:hAnsi="仿宋" w:eastAsia="仿宋"/>
          <w:sz w:val="28"/>
          <w:szCs w:val="28"/>
        </w:rPr>
        <w:t>供应商须按技术、资信文件和报价文件按顺序编制谈判响应文件（其中技术、资信文件单独装订成册，报价文件单独装订成册），一式三份，其中正本一份，副本二份。每份响应文件均须清楚地标明“正本”或“副本”，一旦正本与副本不符，以正本为准。如未按此要求编制，将有可能被视为无效响应；</w:t>
      </w:r>
    </w:p>
    <w:p>
      <w:pPr>
        <w:autoSpaceDE w:val="0"/>
        <w:autoSpaceDN w:val="0"/>
        <w:adjustRightInd w:val="0"/>
        <w:spacing w:line="440" w:lineRule="exact"/>
        <w:ind w:firstLine="560" w:firstLineChars="200"/>
        <w:jc w:val="left"/>
        <w:rPr>
          <w:rFonts w:ascii="仿宋" w:hAnsi="仿宋" w:eastAsia="仿宋"/>
          <w:kern w:val="0"/>
          <w:sz w:val="28"/>
          <w:szCs w:val="28"/>
        </w:rPr>
      </w:pPr>
      <w:r>
        <w:rPr>
          <w:rFonts w:hint="eastAsia" w:ascii="仿宋" w:hAnsi="仿宋" w:eastAsia="仿宋"/>
          <w:sz w:val="28"/>
          <w:szCs w:val="28"/>
        </w:rPr>
        <w:t>12.2</w:t>
      </w:r>
      <w:r>
        <w:rPr>
          <w:rFonts w:hint="eastAsia" w:ascii="仿宋" w:hAnsi="仿宋" w:eastAsia="仿宋"/>
          <w:bCs/>
          <w:sz w:val="28"/>
          <w:szCs w:val="28"/>
        </w:rPr>
        <w:t xml:space="preserve"> </w:t>
      </w:r>
      <w:r>
        <w:rPr>
          <w:rFonts w:hint="eastAsia" w:ascii="仿宋" w:hAnsi="仿宋" w:eastAsia="仿宋"/>
          <w:kern w:val="0"/>
          <w:sz w:val="28"/>
          <w:szCs w:val="28"/>
        </w:rPr>
        <w:t>响应文件的正本和副本均应采用A4纸纵向打印或铅字印刷、字迹应清晰、易于辨认并按顺序编号纵向装订成册（响应文件请不要活页装订:指用卡条、抽杆夹、订书机等形式装订，使标书可以拆卸或者在翻动过程中易脱落的一种装订方式;</w:t>
      </w:r>
      <w:r>
        <w:rPr>
          <w:rFonts w:hint="eastAsia" w:ascii="仿宋" w:hAnsi="仿宋" w:eastAsia="仿宋"/>
          <w:sz w:val="28"/>
          <w:szCs w:val="28"/>
        </w:rPr>
        <w:t>将有可能被视为无效响应</w:t>
      </w:r>
      <w:r>
        <w:rPr>
          <w:rFonts w:hint="eastAsia" w:ascii="仿宋" w:hAnsi="仿宋" w:eastAsia="仿宋"/>
          <w:kern w:val="0"/>
          <w:sz w:val="28"/>
          <w:szCs w:val="28"/>
        </w:rPr>
        <w:t>，且伴有目录及封面；</w:t>
      </w:r>
    </w:p>
    <w:p>
      <w:pPr>
        <w:autoSpaceDE w:val="0"/>
        <w:autoSpaceDN w:val="0"/>
        <w:adjustRightInd w:val="0"/>
        <w:spacing w:line="440" w:lineRule="exact"/>
        <w:ind w:firstLine="560" w:firstLineChars="200"/>
        <w:jc w:val="left"/>
        <w:rPr>
          <w:rFonts w:ascii="仿宋" w:hAnsi="仿宋" w:eastAsia="仿宋"/>
          <w:color w:val="C00000"/>
          <w:kern w:val="0"/>
          <w:sz w:val="28"/>
          <w:szCs w:val="28"/>
        </w:rPr>
      </w:pPr>
      <w:r>
        <w:rPr>
          <w:rFonts w:hint="eastAsia" w:ascii="仿宋" w:hAnsi="仿宋" w:eastAsia="仿宋"/>
          <w:sz w:val="28"/>
          <w:szCs w:val="28"/>
        </w:rPr>
        <w:t>12.3</w:t>
      </w:r>
      <w:r>
        <w:rPr>
          <w:rFonts w:hint="eastAsia" w:ascii="仿宋" w:hAnsi="仿宋" w:eastAsia="仿宋"/>
          <w:bCs/>
          <w:sz w:val="28"/>
          <w:szCs w:val="28"/>
        </w:rPr>
        <w:t xml:space="preserve"> </w:t>
      </w:r>
      <w:r>
        <w:rPr>
          <w:rFonts w:hint="eastAsia" w:ascii="仿宋" w:hAnsi="仿宋" w:eastAsia="仿宋"/>
          <w:kern w:val="0"/>
          <w:sz w:val="28"/>
          <w:szCs w:val="28"/>
        </w:rPr>
        <w:t>响应文件袋封面应加盖供应商公章；</w:t>
      </w:r>
    </w:p>
    <w:p>
      <w:pPr>
        <w:autoSpaceDE w:val="0"/>
        <w:autoSpaceDN w:val="0"/>
        <w:adjustRightInd w:val="0"/>
        <w:spacing w:line="440" w:lineRule="exact"/>
        <w:ind w:firstLine="560" w:firstLineChars="200"/>
        <w:jc w:val="left"/>
        <w:rPr>
          <w:rFonts w:ascii="仿宋" w:hAnsi="仿宋" w:eastAsia="仿宋"/>
          <w:kern w:val="0"/>
          <w:sz w:val="28"/>
          <w:szCs w:val="28"/>
        </w:rPr>
      </w:pPr>
      <w:r>
        <w:rPr>
          <w:rFonts w:hint="eastAsia" w:ascii="仿宋" w:hAnsi="仿宋" w:eastAsia="仿宋"/>
          <w:sz w:val="28"/>
          <w:szCs w:val="28"/>
        </w:rPr>
        <w:t>12.4</w:t>
      </w:r>
      <w:r>
        <w:rPr>
          <w:rFonts w:hint="eastAsia" w:ascii="仿宋" w:hAnsi="仿宋" w:eastAsia="仿宋"/>
          <w:bCs/>
          <w:sz w:val="28"/>
          <w:szCs w:val="28"/>
        </w:rPr>
        <w:t xml:space="preserve"> </w:t>
      </w:r>
      <w:r>
        <w:rPr>
          <w:rFonts w:hint="eastAsia" w:ascii="仿宋" w:hAnsi="仿宋" w:eastAsia="仿宋"/>
          <w:kern w:val="0"/>
          <w:sz w:val="28"/>
          <w:szCs w:val="28"/>
        </w:rPr>
        <w:t>响应文件需按磋商文件要求的格式填写，未按规定格式填写将有可能视为无效响应；</w:t>
      </w:r>
    </w:p>
    <w:p>
      <w:pPr>
        <w:spacing w:line="440" w:lineRule="exact"/>
        <w:ind w:firstLine="560" w:firstLineChars="200"/>
        <w:rPr>
          <w:rFonts w:ascii="仿宋" w:hAnsi="仿宋" w:eastAsia="仿宋"/>
          <w:kern w:val="0"/>
          <w:sz w:val="28"/>
          <w:szCs w:val="28"/>
        </w:rPr>
      </w:pPr>
      <w:r>
        <w:rPr>
          <w:rFonts w:hint="eastAsia" w:ascii="仿宋" w:hAnsi="仿宋" w:eastAsia="仿宋"/>
          <w:sz w:val="28"/>
          <w:szCs w:val="28"/>
        </w:rPr>
        <w:t>12.5</w:t>
      </w:r>
      <w:r>
        <w:rPr>
          <w:rFonts w:hint="eastAsia" w:ascii="仿宋" w:hAnsi="仿宋" w:eastAsia="仿宋"/>
          <w:bCs/>
          <w:sz w:val="28"/>
          <w:szCs w:val="28"/>
        </w:rPr>
        <w:t xml:space="preserve"> </w:t>
      </w:r>
      <w:r>
        <w:rPr>
          <w:rFonts w:hint="eastAsia" w:ascii="仿宋" w:hAnsi="仿宋" w:eastAsia="仿宋"/>
          <w:kern w:val="0"/>
          <w:sz w:val="28"/>
          <w:szCs w:val="28"/>
        </w:rPr>
        <w:t>除供应商对错处做必要修改外，响应文件不得行间插字、涂改和增删，如有修改错漏处，应由供应商加盖校对章。</w:t>
      </w:r>
    </w:p>
    <w:p>
      <w:pPr>
        <w:pStyle w:val="5"/>
        <w:spacing w:line="440" w:lineRule="exact"/>
        <w:jc w:val="center"/>
        <w:rPr>
          <w:rFonts w:ascii="仿宋" w:hAnsi="仿宋" w:eastAsia="仿宋"/>
          <w:kern w:val="44"/>
          <w:sz w:val="28"/>
          <w:szCs w:val="28"/>
        </w:rPr>
      </w:pPr>
      <w:bookmarkStart w:id="20" w:name="_Toc21957"/>
      <w:r>
        <w:rPr>
          <w:rFonts w:hint="eastAsia" w:ascii="仿宋" w:hAnsi="仿宋" w:eastAsia="仿宋"/>
          <w:kern w:val="44"/>
          <w:sz w:val="28"/>
          <w:szCs w:val="28"/>
        </w:rPr>
        <w:t>四、响应文件的提交</w:t>
      </w:r>
      <w:bookmarkEnd w:id="20"/>
    </w:p>
    <w:p>
      <w:pPr>
        <w:tabs>
          <w:tab w:val="left" w:pos="720"/>
        </w:tabs>
        <w:spacing w:line="440" w:lineRule="exact"/>
        <w:rPr>
          <w:rFonts w:ascii="仿宋" w:hAnsi="仿宋" w:eastAsia="仿宋"/>
          <w:b/>
          <w:bCs/>
          <w:sz w:val="28"/>
          <w:szCs w:val="28"/>
        </w:rPr>
      </w:pPr>
      <w:r>
        <w:rPr>
          <w:rFonts w:hint="eastAsia" w:ascii="仿宋" w:hAnsi="仿宋" w:eastAsia="仿宋"/>
          <w:b/>
          <w:sz w:val="28"/>
          <w:szCs w:val="28"/>
        </w:rPr>
        <w:t>13</w:t>
      </w:r>
      <w:r>
        <w:rPr>
          <w:rFonts w:hint="eastAsia" w:ascii="仿宋" w:hAnsi="仿宋" w:eastAsia="仿宋"/>
          <w:sz w:val="28"/>
          <w:szCs w:val="28"/>
        </w:rPr>
        <w:t xml:space="preserve">. </w:t>
      </w:r>
      <w:r>
        <w:rPr>
          <w:rFonts w:hint="eastAsia" w:ascii="仿宋" w:hAnsi="仿宋" w:eastAsia="仿宋"/>
          <w:b/>
          <w:sz w:val="28"/>
          <w:szCs w:val="28"/>
        </w:rPr>
        <w:t>响应文件的</w:t>
      </w:r>
      <w:r>
        <w:rPr>
          <w:rFonts w:hint="eastAsia" w:ascii="仿宋" w:hAnsi="仿宋" w:eastAsia="仿宋"/>
          <w:b/>
          <w:bCs/>
          <w:sz w:val="28"/>
          <w:szCs w:val="28"/>
        </w:rPr>
        <w:t>密封及标记</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13.1供应商在</w:t>
      </w:r>
      <w:r>
        <w:rPr>
          <w:rFonts w:hint="eastAsia" w:ascii="仿宋" w:hAnsi="仿宋" w:eastAsia="仿宋"/>
          <w:bCs/>
          <w:sz w:val="28"/>
          <w:szCs w:val="28"/>
        </w:rPr>
        <w:t>响应文件</w:t>
      </w:r>
      <w:r>
        <w:rPr>
          <w:rFonts w:hint="eastAsia" w:ascii="仿宋" w:hAnsi="仿宋" w:eastAsia="仿宋"/>
          <w:sz w:val="28"/>
          <w:szCs w:val="28"/>
        </w:rPr>
        <w:t>包封上应注明项目名称、供应商名称并加盖供应商盖章。</w:t>
      </w:r>
    </w:p>
    <w:p>
      <w:pPr>
        <w:spacing w:line="440" w:lineRule="exact"/>
        <w:ind w:firstLine="560" w:firstLineChars="200"/>
        <w:rPr>
          <w:rFonts w:ascii="仿宋" w:hAnsi="仿宋" w:eastAsia="仿宋"/>
          <w:b/>
          <w:bCs/>
          <w:sz w:val="28"/>
          <w:szCs w:val="28"/>
        </w:rPr>
      </w:pPr>
      <w:r>
        <w:rPr>
          <w:rFonts w:hint="eastAsia" w:ascii="仿宋" w:hAnsi="仿宋" w:eastAsia="仿宋"/>
          <w:sz w:val="28"/>
          <w:szCs w:val="28"/>
        </w:rPr>
        <w:t>13.2</w:t>
      </w:r>
      <w:r>
        <w:rPr>
          <w:rFonts w:hint="eastAsia" w:ascii="仿宋" w:hAnsi="仿宋" w:eastAsia="仿宋"/>
          <w:b/>
          <w:bCs/>
          <w:sz w:val="28"/>
          <w:szCs w:val="28"/>
        </w:rPr>
        <w:t>如果响应文件未按上述要求密封和加写标记，磋商采购单位有权予以拒绝此响应文件，并退回供应商；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13.3如果因密封不严、标记不明而造成过早启封、失密等情况，</w:t>
      </w:r>
      <w:r>
        <w:rPr>
          <w:rFonts w:hint="eastAsia" w:ascii="仿宋" w:hAnsi="仿宋" w:eastAsia="仿宋"/>
          <w:bCs/>
          <w:sz w:val="28"/>
          <w:szCs w:val="28"/>
        </w:rPr>
        <w:t>磋商采购单位</w:t>
      </w:r>
      <w:r>
        <w:rPr>
          <w:rFonts w:hint="eastAsia" w:ascii="仿宋" w:hAnsi="仿宋" w:eastAsia="仿宋"/>
          <w:sz w:val="28"/>
          <w:szCs w:val="28"/>
        </w:rPr>
        <w:t>概不负责。</w:t>
      </w:r>
    </w:p>
    <w:p>
      <w:pPr>
        <w:tabs>
          <w:tab w:val="left" w:pos="720"/>
        </w:tabs>
        <w:spacing w:line="440" w:lineRule="exact"/>
        <w:rPr>
          <w:rFonts w:ascii="仿宋" w:hAnsi="仿宋" w:eastAsia="仿宋"/>
          <w:sz w:val="28"/>
          <w:szCs w:val="28"/>
        </w:rPr>
      </w:pPr>
      <w:r>
        <w:rPr>
          <w:rFonts w:hint="eastAsia" w:ascii="仿宋" w:hAnsi="仿宋" w:eastAsia="仿宋"/>
          <w:b/>
          <w:sz w:val="28"/>
          <w:szCs w:val="28"/>
        </w:rPr>
        <w:t>14.</w:t>
      </w:r>
      <w:r>
        <w:rPr>
          <w:rFonts w:hint="eastAsia" w:ascii="仿宋" w:hAnsi="仿宋" w:eastAsia="仿宋"/>
          <w:sz w:val="28"/>
          <w:szCs w:val="28"/>
        </w:rPr>
        <w:t xml:space="preserve"> </w:t>
      </w:r>
      <w:r>
        <w:rPr>
          <w:rFonts w:hint="eastAsia" w:ascii="仿宋" w:hAnsi="仿宋" w:eastAsia="仿宋"/>
          <w:b/>
          <w:sz w:val="28"/>
          <w:szCs w:val="28"/>
        </w:rPr>
        <w:t>响应文件的提交及响应截止时间：</w:t>
      </w:r>
    </w:p>
    <w:p>
      <w:pPr>
        <w:tabs>
          <w:tab w:val="left" w:pos="720"/>
        </w:tabs>
        <w:spacing w:line="440" w:lineRule="exact"/>
        <w:ind w:firstLine="560" w:firstLineChars="200"/>
        <w:rPr>
          <w:rFonts w:ascii="仿宋" w:hAnsi="仿宋" w:eastAsia="仿宋"/>
          <w:sz w:val="28"/>
          <w:szCs w:val="28"/>
        </w:rPr>
      </w:pPr>
      <w:r>
        <w:rPr>
          <w:rFonts w:hint="eastAsia" w:ascii="仿宋" w:hAnsi="仿宋" w:eastAsia="仿宋"/>
          <w:sz w:val="28"/>
          <w:szCs w:val="28"/>
        </w:rPr>
        <w:t>14.1</w:t>
      </w:r>
      <w:r>
        <w:rPr>
          <w:rFonts w:hint="eastAsia" w:ascii="仿宋" w:hAnsi="仿宋" w:eastAsia="仿宋"/>
          <w:bCs/>
          <w:sz w:val="28"/>
          <w:szCs w:val="28"/>
        </w:rPr>
        <w:t xml:space="preserve"> </w:t>
      </w:r>
      <w:r>
        <w:rPr>
          <w:rFonts w:hint="eastAsia" w:ascii="仿宋" w:hAnsi="仿宋" w:eastAsia="仿宋"/>
          <w:sz w:val="28"/>
          <w:szCs w:val="28"/>
        </w:rPr>
        <w:t>磋商采购单位收到响应文件的时间应不迟于磋商须知前附表中规定的响应截止时间；</w:t>
      </w:r>
    </w:p>
    <w:p>
      <w:pPr>
        <w:tabs>
          <w:tab w:val="left" w:pos="720"/>
        </w:tabs>
        <w:spacing w:line="440" w:lineRule="exact"/>
        <w:ind w:firstLine="560" w:firstLineChars="200"/>
        <w:rPr>
          <w:rFonts w:ascii="仿宋" w:hAnsi="仿宋" w:eastAsia="仿宋"/>
          <w:sz w:val="28"/>
          <w:szCs w:val="28"/>
        </w:rPr>
      </w:pPr>
      <w:r>
        <w:rPr>
          <w:rFonts w:hint="eastAsia" w:ascii="仿宋" w:hAnsi="仿宋" w:eastAsia="仿宋"/>
          <w:sz w:val="28"/>
          <w:szCs w:val="28"/>
        </w:rPr>
        <w:t>14.2</w:t>
      </w:r>
      <w:r>
        <w:rPr>
          <w:rFonts w:hint="eastAsia" w:ascii="仿宋" w:hAnsi="仿宋" w:eastAsia="仿宋"/>
          <w:bCs/>
          <w:sz w:val="28"/>
          <w:szCs w:val="28"/>
        </w:rPr>
        <w:t xml:space="preserve"> </w:t>
      </w:r>
      <w:r>
        <w:rPr>
          <w:rFonts w:hint="eastAsia" w:ascii="仿宋" w:hAnsi="仿宋" w:eastAsia="仿宋"/>
          <w:sz w:val="28"/>
          <w:szCs w:val="28"/>
        </w:rPr>
        <w:t>磋商采购单位可通过修改磋商文件酌情延长递交响应文件的截止时间，在此情况下，供应商的所有权利和义务以及供应商的响应截止时间均应以延长后新的截止时间为准；</w:t>
      </w:r>
    </w:p>
    <w:p>
      <w:pPr>
        <w:tabs>
          <w:tab w:val="left" w:pos="720"/>
        </w:tabs>
        <w:spacing w:line="440" w:lineRule="exact"/>
        <w:ind w:firstLine="560" w:firstLineChars="200"/>
        <w:rPr>
          <w:rFonts w:ascii="仿宋" w:hAnsi="仿宋" w:eastAsia="仿宋"/>
          <w:sz w:val="28"/>
          <w:szCs w:val="28"/>
        </w:rPr>
      </w:pPr>
      <w:r>
        <w:rPr>
          <w:rFonts w:hint="eastAsia" w:ascii="仿宋" w:hAnsi="仿宋" w:eastAsia="仿宋"/>
          <w:sz w:val="28"/>
          <w:szCs w:val="28"/>
        </w:rPr>
        <w:t>14.3</w:t>
      </w:r>
      <w:r>
        <w:rPr>
          <w:rFonts w:hint="eastAsia" w:ascii="仿宋" w:hAnsi="仿宋" w:eastAsia="仿宋"/>
          <w:bCs/>
          <w:sz w:val="28"/>
          <w:szCs w:val="28"/>
        </w:rPr>
        <w:t xml:space="preserve"> </w:t>
      </w:r>
      <w:r>
        <w:rPr>
          <w:rFonts w:hint="eastAsia" w:ascii="仿宋" w:hAnsi="仿宋" w:eastAsia="仿宋"/>
          <w:sz w:val="28"/>
          <w:szCs w:val="28"/>
        </w:rPr>
        <w:t>供应商的响应文件按规定密封后，按照供应商须知前附表中规定的响应截止时间、方式、地点送达磋商采购单位；</w:t>
      </w:r>
    </w:p>
    <w:p>
      <w:pPr>
        <w:tabs>
          <w:tab w:val="left" w:pos="720"/>
        </w:tabs>
        <w:spacing w:line="440" w:lineRule="exact"/>
        <w:ind w:firstLine="560" w:firstLineChars="200"/>
        <w:rPr>
          <w:rFonts w:ascii="仿宋" w:hAnsi="仿宋" w:eastAsia="仿宋"/>
          <w:sz w:val="28"/>
          <w:szCs w:val="28"/>
        </w:rPr>
      </w:pPr>
      <w:r>
        <w:rPr>
          <w:rFonts w:hint="eastAsia" w:ascii="仿宋" w:hAnsi="仿宋" w:eastAsia="仿宋"/>
          <w:sz w:val="28"/>
          <w:szCs w:val="28"/>
        </w:rPr>
        <w:t>14.4</w:t>
      </w:r>
      <w:r>
        <w:rPr>
          <w:rFonts w:hint="eastAsia" w:ascii="仿宋" w:hAnsi="仿宋" w:eastAsia="仿宋"/>
          <w:bCs/>
          <w:sz w:val="28"/>
          <w:szCs w:val="28"/>
        </w:rPr>
        <w:t xml:space="preserve"> </w:t>
      </w:r>
      <w:r>
        <w:rPr>
          <w:rFonts w:hint="eastAsia" w:ascii="仿宋" w:hAnsi="仿宋" w:eastAsia="仿宋"/>
          <w:sz w:val="28"/>
          <w:szCs w:val="28"/>
        </w:rPr>
        <w:t>供应商的修改书和撤回通知应在规定的响应截止时间前按规定的时间、方式、地点送达；</w:t>
      </w:r>
    </w:p>
    <w:p>
      <w:pPr>
        <w:tabs>
          <w:tab w:val="left" w:pos="720"/>
        </w:tabs>
        <w:spacing w:line="440" w:lineRule="exact"/>
        <w:ind w:firstLine="560" w:firstLineChars="200"/>
        <w:rPr>
          <w:rFonts w:ascii="仿宋" w:hAnsi="仿宋" w:eastAsia="仿宋"/>
          <w:sz w:val="28"/>
          <w:szCs w:val="28"/>
        </w:rPr>
      </w:pPr>
      <w:r>
        <w:rPr>
          <w:rFonts w:hint="eastAsia" w:ascii="仿宋" w:hAnsi="仿宋" w:eastAsia="仿宋"/>
          <w:sz w:val="28"/>
          <w:szCs w:val="28"/>
        </w:rPr>
        <w:t>14.5</w:t>
      </w:r>
      <w:r>
        <w:rPr>
          <w:rFonts w:hint="eastAsia" w:ascii="仿宋" w:hAnsi="仿宋" w:eastAsia="仿宋"/>
          <w:bCs/>
          <w:sz w:val="28"/>
          <w:szCs w:val="28"/>
        </w:rPr>
        <w:t xml:space="preserve"> </w:t>
      </w:r>
      <w:r>
        <w:rPr>
          <w:rFonts w:hint="eastAsia" w:ascii="仿宋" w:hAnsi="仿宋" w:eastAsia="仿宋"/>
          <w:sz w:val="28"/>
          <w:szCs w:val="28"/>
        </w:rPr>
        <w:t>磋商采购单位收到供应商的响应文件或修改撤回通知书后，应当场出具签收单（或收回签收单）。</w:t>
      </w:r>
    </w:p>
    <w:p>
      <w:pPr>
        <w:tabs>
          <w:tab w:val="left" w:pos="720"/>
        </w:tabs>
        <w:spacing w:line="440" w:lineRule="exact"/>
        <w:rPr>
          <w:rFonts w:ascii="仿宋" w:hAnsi="仿宋" w:eastAsia="仿宋"/>
          <w:b/>
          <w:sz w:val="28"/>
          <w:szCs w:val="28"/>
        </w:rPr>
      </w:pPr>
      <w:r>
        <w:rPr>
          <w:rFonts w:hint="eastAsia" w:ascii="仿宋" w:hAnsi="仿宋" w:eastAsia="仿宋"/>
          <w:b/>
          <w:sz w:val="28"/>
          <w:szCs w:val="28"/>
        </w:rPr>
        <w:t>15.</w:t>
      </w:r>
      <w:r>
        <w:rPr>
          <w:rFonts w:hint="eastAsia" w:ascii="仿宋" w:hAnsi="仿宋" w:eastAsia="仿宋"/>
          <w:sz w:val="28"/>
          <w:szCs w:val="28"/>
        </w:rPr>
        <w:t xml:space="preserve"> </w:t>
      </w:r>
      <w:r>
        <w:rPr>
          <w:rFonts w:hint="eastAsia" w:ascii="仿宋" w:hAnsi="仿宋" w:eastAsia="仿宋"/>
          <w:b/>
          <w:sz w:val="28"/>
          <w:szCs w:val="28"/>
        </w:rPr>
        <w:t>迟交的响应文件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磋商采购单位将不接受在规定的响应截止时间后递交的任何响应文件。</w:t>
      </w:r>
    </w:p>
    <w:p>
      <w:pPr>
        <w:tabs>
          <w:tab w:val="left" w:pos="720"/>
        </w:tabs>
        <w:spacing w:line="440" w:lineRule="exact"/>
        <w:rPr>
          <w:rFonts w:ascii="仿宋" w:hAnsi="仿宋" w:eastAsia="仿宋"/>
          <w:b/>
          <w:sz w:val="28"/>
          <w:szCs w:val="28"/>
        </w:rPr>
      </w:pPr>
      <w:r>
        <w:rPr>
          <w:rFonts w:hint="eastAsia" w:ascii="仿宋" w:hAnsi="仿宋" w:eastAsia="仿宋"/>
          <w:b/>
          <w:sz w:val="28"/>
          <w:szCs w:val="28"/>
        </w:rPr>
        <w:t>16</w:t>
      </w:r>
      <w:r>
        <w:rPr>
          <w:rFonts w:hint="eastAsia" w:ascii="仿宋" w:hAnsi="仿宋" w:eastAsia="仿宋"/>
          <w:sz w:val="28"/>
          <w:szCs w:val="28"/>
        </w:rPr>
        <w:t xml:space="preserve">. </w:t>
      </w:r>
      <w:r>
        <w:rPr>
          <w:rFonts w:hint="eastAsia" w:ascii="仿宋" w:hAnsi="仿宋" w:eastAsia="仿宋"/>
          <w:b/>
          <w:sz w:val="28"/>
          <w:szCs w:val="28"/>
        </w:rPr>
        <w:t>响应文件的修改和撤回</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16.1</w:t>
      </w:r>
      <w:r>
        <w:rPr>
          <w:rFonts w:hint="eastAsia" w:ascii="仿宋" w:hAnsi="仿宋" w:eastAsia="仿宋"/>
          <w:bCs/>
          <w:sz w:val="28"/>
          <w:szCs w:val="28"/>
        </w:rPr>
        <w:t xml:space="preserve"> </w:t>
      </w:r>
      <w:r>
        <w:rPr>
          <w:rFonts w:hint="eastAsia" w:ascii="仿宋" w:hAnsi="仿宋" w:eastAsia="仿宋"/>
          <w:sz w:val="28"/>
          <w:szCs w:val="28"/>
        </w:rPr>
        <w:t>供应商在提交响应文件后，可以修改或撤回其响应文件，但这种修改和撤回通知，必须在规定的响应截止时间前，以书面形式通知采购人；</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16.2</w:t>
      </w:r>
      <w:r>
        <w:rPr>
          <w:rFonts w:hint="eastAsia" w:ascii="仿宋" w:hAnsi="仿宋" w:eastAsia="仿宋"/>
          <w:bCs/>
          <w:sz w:val="28"/>
          <w:szCs w:val="28"/>
        </w:rPr>
        <w:t xml:space="preserve"> </w:t>
      </w:r>
      <w:r>
        <w:rPr>
          <w:rFonts w:hint="eastAsia" w:ascii="仿宋" w:hAnsi="仿宋" w:eastAsia="仿宋"/>
          <w:sz w:val="28"/>
          <w:szCs w:val="28"/>
        </w:rPr>
        <w:t>在响应截止时间至规定的磋商有效期满之间的这段时间，供应商不得撤回其响应文件。</w:t>
      </w:r>
    </w:p>
    <w:p>
      <w:pPr>
        <w:pStyle w:val="5"/>
        <w:spacing w:line="440" w:lineRule="exact"/>
        <w:jc w:val="center"/>
        <w:rPr>
          <w:rFonts w:ascii="仿宋" w:hAnsi="仿宋" w:eastAsia="仿宋"/>
          <w:sz w:val="28"/>
          <w:szCs w:val="28"/>
        </w:rPr>
      </w:pPr>
      <w:bookmarkStart w:id="21" w:name="_Toc11016"/>
      <w:r>
        <w:rPr>
          <w:rFonts w:hint="eastAsia" w:ascii="仿宋" w:hAnsi="仿宋" w:eastAsia="仿宋"/>
          <w:kern w:val="44"/>
          <w:sz w:val="28"/>
          <w:szCs w:val="28"/>
        </w:rPr>
        <w:t>五、</w:t>
      </w:r>
      <w:r>
        <w:rPr>
          <w:rFonts w:hint="eastAsia" w:ascii="仿宋" w:hAnsi="仿宋" w:eastAsia="仿宋"/>
          <w:sz w:val="28"/>
          <w:szCs w:val="28"/>
        </w:rPr>
        <w:t>磋商</w:t>
      </w:r>
      <w:r>
        <w:rPr>
          <w:rFonts w:hint="eastAsia" w:ascii="仿宋" w:hAnsi="仿宋" w:eastAsia="仿宋"/>
          <w:spacing w:val="14"/>
          <w:sz w:val="28"/>
          <w:szCs w:val="28"/>
        </w:rPr>
        <w:t>规则、</w:t>
      </w:r>
      <w:r>
        <w:rPr>
          <w:rFonts w:hint="eastAsia" w:ascii="仿宋" w:hAnsi="仿宋" w:eastAsia="仿宋"/>
          <w:sz w:val="28"/>
          <w:szCs w:val="28"/>
        </w:rPr>
        <w:t>程序</w:t>
      </w:r>
      <w:bookmarkEnd w:id="21"/>
    </w:p>
    <w:p>
      <w:pPr>
        <w:spacing w:line="440" w:lineRule="exact"/>
        <w:rPr>
          <w:rFonts w:ascii="仿宋" w:hAnsi="仿宋" w:eastAsia="仿宋"/>
          <w:b/>
          <w:sz w:val="28"/>
          <w:szCs w:val="28"/>
        </w:rPr>
      </w:pPr>
      <w:r>
        <w:rPr>
          <w:rFonts w:hint="eastAsia" w:ascii="仿宋" w:hAnsi="仿宋" w:eastAsia="仿宋"/>
          <w:b/>
          <w:sz w:val="28"/>
          <w:szCs w:val="28"/>
        </w:rPr>
        <w:t>17.</w:t>
      </w:r>
      <w:r>
        <w:rPr>
          <w:rFonts w:hint="eastAsia" w:ascii="仿宋" w:hAnsi="仿宋" w:eastAsia="仿宋"/>
          <w:sz w:val="28"/>
          <w:szCs w:val="28"/>
        </w:rPr>
        <w:t xml:space="preserve"> </w:t>
      </w:r>
      <w:r>
        <w:rPr>
          <w:rFonts w:hint="eastAsia" w:ascii="仿宋" w:hAnsi="仿宋" w:eastAsia="仿宋"/>
          <w:b/>
          <w:sz w:val="28"/>
          <w:szCs w:val="28"/>
        </w:rPr>
        <w:t>磋商规则</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17.1</w:t>
      </w:r>
      <w:r>
        <w:rPr>
          <w:rFonts w:hint="eastAsia" w:ascii="仿宋" w:hAnsi="仿宋" w:eastAsia="仿宋"/>
          <w:bCs/>
          <w:sz w:val="28"/>
          <w:szCs w:val="28"/>
        </w:rPr>
        <w:t xml:space="preserve"> </w:t>
      </w:r>
      <w:r>
        <w:rPr>
          <w:rFonts w:hint="eastAsia" w:ascii="仿宋" w:hAnsi="仿宋" w:eastAsia="仿宋"/>
          <w:sz w:val="28"/>
          <w:szCs w:val="28"/>
        </w:rPr>
        <w:t>采购人将于本须知前附表规定的时间和地点召开磋商会，所有供应商均应准时参加磋商会。参加磋商会的供应商的法定代表人或其授权代理人应出具其有效身份证明、授权委托书，供应商的法定代表人或其授权代理人未参加磋商会或迟到的，事后不得对采购相关人员、磋商过程和磋商结果提出异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17.2</w:t>
      </w:r>
      <w:r>
        <w:rPr>
          <w:rFonts w:hint="eastAsia" w:ascii="仿宋" w:hAnsi="仿宋" w:eastAsia="仿宋"/>
          <w:bCs/>
          <w:sz w:val="28"/>
          <w:szCs w:val="28"/>
        </w:rPr>
        <w:t xml:space="preserve"> </w:t>
      </w:r>
      <w:r>
        <w:rPr>
          <w:rFonts w:hint="eastAsia" w:ascii="仿宋" w:hAnsi="仿宋" w:eastAsia="仿宋"/>
          <w:sz w:val="28"/>
          <w:szCs w:val="28"/>
        </w:rPr>
        <w:t>磋商会由采购人主持。</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17.3</w:t>
      </w:r>
      <w:r>
        <w:rPr>
          <w:rFonts w:hint="eastAsia" w:ascii="仿宋" w:hAnsi="仿宋" w:eastAsia="仿宋"/>
          <w:bCs/>
          <w:sz w:val="28"/>
          <w:szCs w:val="28"/>
        </w:rPr>
        <w:t xml:space="preserve"> </w:t>
      </w:r>
      <w:r>
        <w:rPr>
          <w:rFonts w:hint="eastAsia" w:ascii="仿宋" w:hAnsi="仿宋" w:eastAsia="仿宋"/>
          <w:sz w:val="28"/>
          <w:szCs w:val="28"/>
        </w:rPr>
        <w:t>对供应商的磋商文件出现下列情况之一的，按照无效响应处理：</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17.3.1资格审查没有通过的（指响应文件中下列情形：1.未提供声明书的；2.被列入失信被执行人、重大税收违法案件当事人名单、政府采购严重违法失信行为记录名单的；3.未提供法定代表人授权委托书及授权代理人有效身份证明的[指非法定代表人参加开标会的]；4.未提供依法缴纳税收证明和社会保障资金证明的；5.未提供公告中供应商特定条件要求的其他资质复印件的；7.未按磋商文件规定交纳磋商保证金的）；</w:t>
      </w:r>
    </w:p>
    <w:p>
      <w:pPr>
        <w:spacing w:line="440" w:lineRule="exact"/>
        <w:ind w:firstLine="562" w:firstLineChars="200"/>
        <w:rPr>
          <w:rFonts w:ascii="仿宋" w:hAnsi="仿宋" w:eastAsia="仿宋"/>
          <w:b/>
          <w:bCs/>
          <w:color w:val="C00000"/>
          <w:sz w:val="28"/>
          <w:szCs w:val="28"/>
        </w:rPr>
      </w:pPr>
      <w:r>
        <w:rPr>
          <w:rFonts w:hint="eastAsia" w:ascii="仿宋" w:hAnsi="仿宋" w:eastAsia="仿宋"/>
          <w:b/>
          <w:bCs/>
          <w:sz w:val="28"/>
          <w:szCs w:val="28"/>
        </w:rPr>
        <w:t>17.3.2响应文件逾期送达或未按规定的地点送达的；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17.3.3未按照磋商文件规定的要求密封、签署、盖章、装订的；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17.3.4供应商提交两份或两份以上内容不同的响应文件，或在一份响应文件中对同一采购项目有两个或两个以上报价的；</w:t>
      </w:r>
    </w:p>
    <w:p>
      <w:pPr>
        <w:spacing w:line="440" w:lineRule="exact"/>
        <w:ind w:firstLine="562" w:firstLineChars="200"/>
        <w:rPr>
          <w:rFonts w:ascii="仿宋" w:hAnsi="仿宋" w:eastAsia="仿宋"/>
          <w:b/>
          <w:bCs/>
          <w:color w:val="C00000"/>
          <w:sz w:val="28"/>
          <w:szCs w:val="28"/>
        </w:rPr>
      </w:pPr>
      <w:r>
        <w:rPr>
          <w:rFonts w:hint="eastAsia" w:ascii="仿宋" w:hAnsi="仿宋" w:eastAsia="仿宋"/>
          <w:b/>
          <w:bCs/>
          <w:sz w:val="28"/>
          <w:szCs w:val="28"/>
        </w:rPr>
        <w:t>17.3.5响应文件载明的采购项目完成期限超过磋商文件规定的期限，采购人不能接受的</w:t>
      </w:r>
      <w:r>
        <w:rPr>
          <w:rFonts w:hint="eastAsia" w:ascii="仿宋" w:hAnsi="仿宋" w:eastAsia="仿宋"/>
          <w:b/>
          <w:bCs/>
          <w:color w:val="auto"/>
          <w:sz w:val="28"/>
          <w:szCs w:val="28"/>
        </w:rPr>
        <w:t>；</w:t>
      </w:r>
    </w:p>
    <w:p>
      <w:pPr>
        <w:spacing w:line="440" w:lineRule="exact"/>
        <w:ind w:firstLine="562" w:firstLineChars="200"/>
        <w:rPr>
          <w:rFonts w:ascii="仿宋" w:hAnsi="仿宋" w:eastAsia="仿宋"/>
          <w:b/>
          <w:bCs/>
          <w:color w:val="C00000"/>
          <w:sz w:val="28"/>
          <w:szCs w:val="28"/>
        </w:rPr>
      </w:pPr>
      <w:r>
        <w:rPr>
          <w:rFonts w:hint="eastAsia" w:ascii="仿宋" w:hAnsi="仿宋" w:eastAsia="仿宋"/>
          <w:b/>
          <w:bCs/>
          <w:sz w:val="28"/>
          <w:szCs w:val="28"/>
        </w:rPr>
        <w:t>17.3.6响应文件载明的采购项目磋商有效期、服务质保期少于磋商文件规定期限的；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17.3.7响应文件未响应磋商文件规定的付款方式的；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17.3.8磋商服务的技术规范、技术标准明显不符合国家强制性要求的；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17.3.9磋商服务载明的验收标准和方法等不符合国家规定及磋商文件要求的；</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17.3.10响应文件字迹模糊辨认不清的（磋商小组一致认为难以确认）；</w:t>
      </w:r>
    </w:p>
    <w:p>
      <w:pPr>
        <w:spacing w:line="440" w:lineRule="exact"/>
        <w:ind w:firstLine="562" w:firstLineChars="200"/>
        <w:rPr>
          <w:rFonts w:ascii="仿宋" w:hAnsi="仿宋" w:eastAsia="仿宋"/>
          <w:b/>
          <w:bCs/>
          <w:color w:val="C00000"/>
          <w:sz w:val="28"/>
          <w:szCs w:val="28"/>
        </w:rPr>
      </w:pPr>
      <w:r>
        <w:rPr>
          <w:rFonts w:hint="eastAsia" w:ascii="仿宋" w:hAnsi="仿宋" w:eastAsia="仿宋"/>
          <w:b/>
          <w:bCs/>
          <w:sz w:val="28"/>
          <w:szCs w:val="28"/>
        </w:rPr>
        <w:t>17.3.11超出经营范围磋商的；</w:t>
      </w:r>
    </w:p>
    <w:p>
      <w:pPr>
        <w:spacing w:line="440" w:lineRule="exact"/>
        <w:ind w:firstLine="562" w:firstLineChars="200"/>
        <w:rPr>
          <w:rFonts w:ascii="仿宋" w:hAnsi="仿宋" w:eastAsia="仿宋"/>
          <w:b/>
          <w:bCs/>
          <w:kern w:val="0"/>
          <w:sz w:val="28"/>
          <w:szCs w:val="28"/>
        </w:rPr>
      </w:pPr>
      <w:r>
        <w:rPr>
          <w:rFonts w:hint="eastAsia" w:ascii="仿宋" w:hAnsi="仿宋" w:eastAsia="仿宋"/>
          <w:b/>
          <w:bCs/>
          <w:sz w:val="28"/>
          <w:szCs w:val="28"/>
        </w:rPr>
        <w:t>17.3.12</w:t>
      </w:r>
      <w:r>
        <w:rPr>
          <w:rFonts w:hint="eastAsia" w:ascii="仿宋" w:hAnsi="仿宋" w:eastAsia="仿宋"/>
          <w:b/>
          <w:bCs/>
          <w:kern w:val="0"/>
          <w:sz w:val="28"/>
          <w:szCs w:val="28"/>
        </w:rPr>
        <w:t>提供不真实资料的；</w:t>
      </w:r>
    </w:p>
    <w:p>
      <w:pPr>
        <w:spacing w:line="400" w:lineRule="exact"/>
        <w:ind w:firstLine="551" w:firstLineChars="196"/>
        <w:rPr>
          <w:rFonts w:ascii="仿宋" w:hAnsi="仿宋" w:eastAsia="仿宋"/>
          <w:b/>
          <w:bCs/>
          <w:sz w:val="28"/>
          <w:szCs w:val="28"/>
        </w:rPr>
      </w:pPr>
      <w:r>
        <w:rPr>
          <w:rFonts w:hint="eastAsia" w:ascii="仿宋" w:hAnsi="仿宋" w:eastAsia="仿宋"/>
          <w:b/>
          <w:bCs/>
          <w:sz w:val="28"/>
          <w:szCs w:val="28"/>
        </w:rPr>
        <w:t>17.3.13磋商服务的服务指标、参数等存在实质性偏离（磋商小组一致认定）的；</w:t>
      </w:r>
    </w:p>
    <w:p>
      <w:pPr>
        <w:spacing w:line="400" w:lineRule="exact"/>
        <w:ind w:firstLine="562" w:firstLineChars="200"/>
        <w:rPr>
          <w:rFonts w:ascii="仿宋" w:hAnsi="仿宋" w:eastAsia="仿宋"/>
          <w:b/>
          <w:bCs/>
          <w:sz w:val="28"/>
          <w:szCs w:val="28"/>
        </w:rPr>
      </w:pPr>
      <w:r>
        <w:rPr>
          <w:rFonts w:hint="eastAsia" w:ascii="仿宋" w:hAnsi="仿宋" w:eastAsia="仿宋"/>
          <w:b/>
          <w:bCs/>
          <w:sz w:val="28"/>
          <w:szCs w:val="28"/>
        </w:rPr>
        <w:t>17.3.14</w:t>
      </w:r>
      <w:r>
        <w:rPr>
          <w:rFonts w:hint="eastAsia" w:ascii="仿宋" w:hAnsi="仿宋" w:eastAsia="仿宋"/>
          <w:b/>
          <w:bCs/>
          <w:kern w:val="0"/>
          <w:sz w:val="28"/>
          <w:szCs w:val="28"/>
        </w:rPr>
        <w:t>不符合法律、法规和磋商文件规定的其他实质</w:t>
      </w:r>
      <w:r>
        <w:rPr>
          <w:rFonts w:hint="eastAsia" w:ascii="仿宋" w:hAnsi="仿宋" w:eastAsia="仿宋"/>
          <w:b/>
          <w:bCs/>
          <w:sz w:val="28"/>
          <w:szCs w:val="28"/>
        </w:rPr>
        <w:t>性要求（磋商小组一致认定）的；</w:t>
      </w:r>
    </w:p>
    <w:p>
      <w:pPr>
        <w:spacing w:line="400" w:lineRule="exact"/>
        <w:ind w:firstLine="562" w:firstLineChars="200"/>
        <w:rPr>
          <w:rFonts w:ascii="仿宋" w:hAnsi="仿宋" w:eastAsia="仿宋"/>
          <w:b/>
          <w:bCs/>
          <w:sz w:val="28"/>
          <w:szCs w:val="28"/>
        </w:rPr>
      </w:pPr>
      <w:r>
        <w:rPr>
          <w:rFonts w:hint="eastAsia" w:ascii="仿宋" w:hAnsi="仿宋" w:eastAsia="仿宋"/>
          <w:b/>
          <w:bCs/>
          <w:sz w:val="28"/>
          <w:szCs w:val="28"/>
        </w:rPr>
        <w:t>17.3.15二分之一以上的评委认为供应商报价明显低于市场平均价的；</w:t>
      </w:r>
    </w:p>
    <w:p>
      <w:pPr>
        <w:snapToGrid w:val="0"/>
        <w:spacing w:line="400" w:lineRule="exact"/>
        <w:ind w:firstLine="562" w:firstLineChars="200"/>
        <w:rPr>
          <w:rFonts w:ascii="仿宋" w:hAnsi="仿宋" w:eastAsia="仿宋"/>
          <w:b/>
          <w:bCs/>
          <w:sz w:val="28"/>
          <w:szCs w:val="28"/>
        </w:rPr>
      </w:pPr>
      <w:r>
        <w:rPr>
          <w:rFonts w:hint="eastAsia" w:ascii="仿宋" w:hAnsi="仿宋" w:eastAsia="仿宋"/>
          <w:b/>
          <w:bCs/>
          <w:sz w:val="28"/>
          <w:szCs w:val="28"/>
        </w:rPr>
        <w:t>17.3.16响应文件含有采购人不能接受的附加条件的；</w:t>
      </w:r>
    </w:p>
    <w:p>
      <w:pPr>
        <w:spacing w:line="400" w:lineRule="exact"/>
        <w:ind w:firstLine="551" w:firstLineChars="196"/>
        <w:rPr>
          <w:rFonts w:ascii="仿宋" w:hAnsi="仿宋" w:eastAsia="仿宋"/>
          <w:szCs w:val="21"/>
        </w:rPr>
      </w:pPr>
      <w:r>
        <w:rPr>
          <w:rFonts w:hint="eastAsia" w:ascii="仿宋" w:hAnsi="仿宋" w:eastAsia="仿宋"/>
          <w:b/>
          <w:bCs/>
          <w:sz w:val="28"/>
          <w:szCs w:val="28"/>
        </w:rPr>
        <w:t>17.3.17法律、法规、规章及省级以上规范性文件等规定的其他情形。</w:t>
      </w:r>
    </w:p>
    <w:p>
      <w:pPr>
        <w:spacing w:line="440" w:lineRule="exact"/>
        <w:rPr>
          <w:rFonts w:ascii="仿宋" w:hAnsi="仿宋" w:eastAsia="仿宋"/>
          <w:sz w:val="28"/>
          <w:szCs w:val="28"/>
        </w:rPr>
      </w:pPr>
      <w:r>
        <w:rPr>
          <w:rFonts w:hint="eastAsia" w:ascii="仿宋" w:hAnsi="仿宋" w:eastAsia="仿宋"/>
          <w:b/>
          <w:sz w:val="28"/>
          <w:szCs w:val="28"/>
        </w:rPr>
        <w:t>18</w:t>
      </w:r>
      <w:r>
        <w:rPr>
          <w:rFonts w:hint="eastAsia" w:ascii="仿宋" w:hAnsi="仿宋" w:eastAsia="仿宋"/>
          <w:sz w:val="28"/>
          <w:szCs w:val="28"/>
        </w:rPr>
        <w:t xml:space="preserve">. </w:t>
      </w:r>
      <w:r>
        <w:rPr>
          <w:rFonts w:hint="eastAsia" w:ascii="仿宋" w:hAnsi="仿宋" w:eastAsia="仿宋"/>
          <w:b/>
          <w:sz w:val="28"/>
          <w:szCs w:val="28"/>
        </w:rPr>
        <w:t>磋商小组与磋商原则</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磋商小组由磋商采购单位依法组建，负责磋商活动。磋商小组遵循公开、公平、公正、科学合理，竞争择优的原则。</w:t>
      </w:r>
    </w:p>
    <w:p>
      <w:pPr>
        <w:spacing w:line="440" w:lineRule="exact"/>
        <w:rPr>
          <w:rFonts w:ascii="仿宋" w:hAnsi="仿宋" w:eastAsia="仿宋"/>
          <w:b/>
          <w:sz w:val="28"/>
          <w:szCs w:val="28"/>
        </w:rPr>
      </w:pPr>
      <w:r>
        <w:rPr>
          <w:rFonts w:hint="eastAsia" w:ascii="仿宋" w:hAnsi="仿宋" w:eastAsia="仿宋"/>
          <w:b/>
          <w:sz w:val="28"/>
          <w:szCs w:val="28"/>
        </w:rPr>
        <w:t>19</w:t>
      </w:r>
      <w:r>
        <w:rPr>
          <w:rFonts w:hint="eastAsia" w:ascii="仿宋" w:hAnsi="仿宋" w:eastAsia="仿宋"/>
          <w:sz w:val="28"/>
          <w:szCs w:val="28"/>
        </w:rPr>
        <w:t xml:space="preserve">. </w:t>
      </w:r>
      <w:r>
        <w:rPr>
          <w:rFonts w:hint="eastAsia" w:ascii="仿宋" w:hAnsi="仿宋" w:eastAsia="仿宋"/>
          <w:b/>
          <w:sz w:val="28"/>
          <w:szCs w:val="28"/>
        </w:rPr>
        <w:t>磋商过程的保密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19.1 磋商会开始后，直至授予成交供应商合同为止，凡属于对响应文件的审查、澄清、评判和比较的有关资料、成交候选供应商的推荐情况及与磋商有关的其他任何情况均依法严格保密。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19.2 在响应文件的评判和比较、成交候选供应商推荐以及授予合同的过程中，供应商向磋商采购单位和磋商小组施加影响的任何行为，都将会导致其磋商被拒绝。</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19.3 磋商小组分别与各供应商进行商务、技术及价格磋商、在磋商过程中，磋商小组成员不得透露其他供应商的磋商信息，严守商业秘密。</w:t>
      </w:r>
    </w:p>
    <w:p>
      <w:pPr>
        <w:spacing w:line="440" w:lineRule="exact"/>
        <w:rPr>
          <w:rFonts w:ascii="仿宋" w:hAnsi="仿宋" w:eastAsia="仿宋"/>
          <w:b/>
          <w:sz w:val="28"/>
          <w:szCs w:val="28"/>
        </w:rPr>
      </w:pPr>
      <w:r>
        <w:rPr>
          <w:rFonts w:hint="eastAsia" w:ascii="仿宋" w:hAnsi="仿宋" w:eastAsia="仿宋"/>
          <w:b/>
          <w:sz w:val="28"/>
          <w:szCs w:val="28"/>
        </w:rPr>
        <w:t>20</w:t>
      </w:r>
      <w:r>
        <w:rPr>
          <w:rFonts w:hint="eastAsia" w:ascii="仿宋" w:hAnsi="仿宋" w:eastAsia="仿宋"/>
          <w:sz w:val="28"/>
          <w:szCs w:val="28"/>
        </w:rPr>
        <w:t xml:space="preserve">. </w:t>
      </w:r>
      <w:r>
        <w:rPr>
          <w:rFonts w:hint="eastAsia" w:ascii="仿宋" w:hAnsi="仿宋" w:eastAsia="仿宋"/>
          <w:b/>
          <w:sz w:val="28"/>
          <w:szCs w:val="28"/>
        </w:rPr>
        <w:t>响应文件的澄清</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为有助于响应文件的审查、评判和比较，磋商小组可以书面形式要求供应商对响应文件含义不明确的内容在规定时间内作必要的澄清或说明，供应商应采用书面形式进行澄清、说明或承诺。</w:t>
      </w:r>
    </w:p>
    <w:p>
      <w:pPr>
        <w:spacing w:line="440" w:lineRule="exact"/>
        <w:rPr>
          <w:rFonts w:ascii="仿宋" w:hAnsi="仿宋" w:eastAsia="仿宋"/>
          <w:color w:val="C00000"/>
          <w:sz w:val="28"/>
          <w:szCs w:val="28"/>
        </w:rPr>
      </w:pPr>
      <w:r>
        <w:rPr>
          <w:rFonts w:hint="eastAsia" w:ascii="仿宋" w:hAnsi="仿宋" w:eastAsia="仿宋"/>
          <w:b/>
          <w:sz w:val="28"/>
          <w:szCs w:val="28"/>
        </w:rPr>
        <w:t>21.</w:t>
      </w:r>
      <w:r>
        <w:rPr>
          <w:rFonts w:hint="eastAsia" w:ascii="仿宋" w:hAnsi="仿宋" w:eastAsia="仿宋"/>
          <w:sz w:val="28"/>
          <w:szCs w:val="28"/>
        </w:rPr>
        <w:t xml:space="preserve"> </w:t>
      </w:r>
      <w:r>
        <w:rPr>
          <w:rFonts w:hint="eastAsia" w:ascii="仿宋" w:hAnsi="仿宋" w:eastAsia="仿宋"/>
          <w:b/>
          <w:spacing w:val="14"/>
          <w:sz w:val="28"/>
          <w:szCs w:val="28"/>
        </w:rPr>
        <w:t>磋商程序与方法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21.1 资格性审查</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磋商小组依据法律、法规和磋商文件规定，对响应文件中的资格证明等进行审查，以确定供应商是否具备磋商资格。</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21.2 初步审查</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磋商小组对通过资格性检查的供应商进行</w:t>
      </w:r>
      <w:r>
        <w:rPr>
          <w:rFonts w:hint="eastAsia" w:ascii="仿宋" w:hAnsi="仿宋" w:eastAsia="仿宋"/>
          <w:bCs/>
          <w:sz w:val="28"/>
          <w:szCs w:val="28"/>
        </w:rPr>
        <w:t>符合性</w:t>
      </w:r>
      <w:r>
        <w:rPr>
          <w:rFonts w:hint="eastAsia" w:ascii="仿宋" w:hAnsi="仿宋" w:eastAsia="仿宋"/>
          <w:sz w:val="28"/>
          <w:szCs w:val="28"/>
        </w:rPr>
        <w:t>检查。依据磋商文件的规定，从响应文件的有效性、完整性和对磋商文件的响应程度进行初步审查，以确定是否对磋商文件的实质性要求作出响应。</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21.3 磋商评审小组根据磋商文件的内容与各供应商分别进行磋商，各供应商在当场答复的同时，须对磋商中所涉及的澄清、修改、承诺等补充资料等在规定的时间内以书面文件形式提交至磋商小组，其书面文件必须由供应商的法定代表人或其授权代理人签字（或签章），作为响应文件的补充。如该供应商成为成交供应商，则该供应商的响应文件（含所有补充资料）将作为合同的组成部分。</w:t>
      </w:r>
    </w:p>
    <w:p>
      <w:pPr>
        <w:spacing w:line="440" w:lineRule="exact"/>
        <w:ind w:firstLine="560" w:firstLineChars="200"/>
        <w:rPr>
          <w:rFonts w:ascii="仿宋" w:hAnsi="仿宋" w:eastAsia="仿宋"/>
          <w:color w:val="C00000"/>
          <w:sz w:val="28"/>
          <w:szCs w:val="28"/>
        </w:rPr>
      </w:pPr>
      <w:r>
        <w:rPr>
          <w:rFonts w:hint="eastAsia" w:ascii="仿宋" w:hAnsi="仿宋" w:eastAsia="仿宋"/>
          <w:sz w:val="28"/>
          <w:szCs w:val="28"/>
        </w:rPr>
        <w:t>21.4 响应文件计算错误的修正</w:t>
      </w:r>
    </w:p>
    <w:p>
      <w:pPr>
        <w:spacing w:line="440" w:lineRule="exact"/>
        <w:ind w:firstLine="560" w:firstLineChars="200"/>
        <w:rPr>
          <w:rFonts w:ascii="仿宋" w:hAnsi="仿宋" w:eastAsia="仿宋"/>
          <w:color w:val="C00000"/>
          <w:sz w:val="28"/>
          <w:szCs w:val="28"/>
        </w:rPr>
      </w:pPr>
      <w:r>
        <w:rPr>
          <w:rFonts w:hint="eastAsia" w:ascii="仿宋" w:hAnsi="仿宋" w:eastAsia="仿宋"/>
          <w:sz w:val="28"/>
          <w:szCs w:val="28"/>
        </w:rPr>
        <w:t>21.4.1 响应文件中磋商报价一览表内容与响应文件中磋商分项报价表内容不一致的，以磋商报价一览表为准；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21.4.2 响应文件的大写金额和小写金额不一致的，以大写金额为准；</w:t>
      </w:r>
    </w:p>
    <w:p>
      <w:pPr>
        <w:spacing w:line="440" w:lineRule="exact"/>
        <w:ind w:firstLine="560" w:firstLineChars="200"/>
        <w:rPr>
          <w:rFonts w:ascii="仿宋" w:hAnsi="仿宋" w:eastAsia="仿宋"/>
          <w:spacing w:val="-8"/>
          <w:sz w:val="28"/>
          <w:szCs w:val="28"/>
        </w:rPr>
      </w:pPr>
      <w:r>
        <w:rPr>
          <w:rFonts w:hint="eastAsia" w:ascii="仿宋" w:hAnsi="仿宋" w:eastAsia="仿宋"/>
          <w:sz w:val="28"/>
          <w:szCs w:val="28"/>
        </w:rPr>
        <w:t>21.4.3 总</w:t>
      </w:r>
      <w:r>
        <w:rPr>
          <w:rFonts w:hint="eastAsia" w:ascii="仿宋" w:hAnsi="仿宋" w:eastAsia="仿宋"/>
          <w:spacing w:val="-8"/>
          <w:sz w:val="28"/>
          <w:szCs w:val="28"/>
        </w:rPr>
        <w:t>价金额与按单价汇总金额不一致的，以单价金额计算结果为准;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21.4.4 单价金额小数点有明显错位的，应以总价为准，并修改单价；</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21.4.5 对不同文字文本响应文件的解释发生异议的，以中文文本为准。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21.5商务、技术及其他部分磋商结束后，所有供应商须按磋商小组要求，在规定时间内将</w:t>
      </w:r>
      <w:r>
        <w:rPr>
          <w:rFonts w:hint="eastAsia" w:ascii="仿宋" w:hAnsi="仿宋" w:eastAsia="仿宋"/>
          <w:b/>
          <w:sz w:val="28"/>
          <w:szCs w:val="28"/>
        </w:rPr>
        <w:t>磋商报价一览表（二次报价或最终报价）</w:t>
      </w:r>
      <w:r>
        <w:rPr>
          <w:rFonts w:hint="eastAsia" w:ascii="仿宋" w:hAnsi="仿宋" w:eastAsia="仿宋"/>
          <w:sz w:val="28"/>
          <w:szCs w:val="28"/>
        </w:rPr>
        <w:t>以书面形式密封提交至磋商小组。</w:t>
      </w:r>
    </w:p>
    <w:p>
      <w:pPr>
        <w:spacing w:line="440" w:lineRule="exact"/>
        <w:ind w:firstLine="560" w:firstLineChars="200"/>
        <w:rPr>
          <w:rFonts w:ascii="仿宋" w:hAnsi="仿宋" w:eastAsia="仿宋"/>
          <w:b/>
          <w:sz w:val="28"/>
          <w:szCs w:val="28"/>
        </w:rPr>
      </w:pPr>
      <w:r>
        <w:rPr>
          <w:rFonts w:hint="eastAsia" w:ascii="仿宋" w:hAnsi="仿宋" w:eastAsia="仿宋"/>
          <w:sz w:val="28"/>
          <w:szCs w:val="28"/>
        </w:rPr>
        <w:t>21.5.1</w:t>
      </w:r>
      <w:r>
        <w:rPr>
          <w:rFonts w:hint="eastAsia" w:ascii="仿宋" w:hAnsi="仿宋" w:eastAsia="仿宋"/>
          <w:b/>
          <w:sz w:val="28"/>
          <w:szCs w:val="28"/>
        </w:rPr>
        <w:t>磋商报价一览表（二次报价或最终报价）无需在制作竞争性谈判响应文件时填写，但供应商须提前单独打印并签字加盖公章，作为谈判过程后最终报价时填写。此表填写后需单独装入信封在规定时间递交代理机构工作人员。（附件13）</w:t>
      </w:r>
    </w:p>
    <w:p>
      <w:pPr>
        <w:pStyle w:val="26"/>
        <w:spacing w:line="440" w:lineRule="exact"/>
        <w:rPr>
          <w:rFonts w:ascii="仿宋" w:hAnsi="仿宋" w:eastAsia="仿宋"/>
          <w:b/>
          <w:kern w:val="2"/>
          <w:sz w:val="28"/>
          <w:szCs w:val="28"/>
          <w:lang w:eastAsia="zh-CN"/>
        </w:rPr>
      </w:pPr>
      <w:r>
        <w:rPr>
          <w:rFonts w:hint="eastAsia"/>
          <w:color w:val="C00000"/>
          <w:lang w:eastAsia="zh-CN"/>
        </w:rPr>
        <w:t xml:space="preserve">   </w:t>
      </w:r>
      <w:r>
        <w:rPr>
          <w:rFonts w:hint="eastAsia" w:ascii="仿宋" w:hAnsi="仿宋" w:eastAsia="仿宋"/>
          <w:b/>
          <w:color w:val="C00000"/>
          <w:kern w:val="2"/>
          <w:sz w:val="28"/>
          <w:szCs w:val="28"/>
          <w:lang w:eastAsia="zh-CN"/>
        </w:rPr>
        <w:t xml:space="preserve"> </w:t>
      </w:r>
      <w:r>
        <w:rPr>
          <w:rFonts w:hint="eastAsia" w:ascii="仿宋" w:hAnsi="仿宋" w:eastAsia="仿宋"/>
          <w:kern w:val="2"/>
          <w:sz w:val="28"/>
          <w:szCs w:val="28"/>
          <w:lang w:eastAsia="zh-CN"/>
        </w:rPr>
        <w:t xml:space="preserve">21.5.2 </w:t>
      </w:r>
      <w:r>
        <w:rPr>
          <w:rFonts w:hint="eastAsia" w:ascii="仿宋" w:hAnsi="仿宋" w:eastAsia="仿宋"/>
          <w:b/>
          <w:kern w:val="2"/>
          <w:sz w:val="28"/>
          <w:szCs w:val="28"/>
          <w:lang w:eastAsia="zh-CN"/>
        </w:rPr>
        <w:t>磋商报价一览表（二次报价或最终报价）无需装入磋商响应文件，参加磋商时按要求单独携带一份；授权委托书应按磋商文件要求装入磋商响应文件一份，另还需单独携带一份，以便验证身份时使用。</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21.6</w:t>
      </w:r>
      <w:r>
        <w:rPr>
          <w:rFonts w:hint="eastAsia" w:ascii="仿宋" w:hAnsi="仿宋" w:eastAsia="仿宋"/>
          <w:bCs/>
          <w:sz w:val="28"/>
          <w:szCs w:val="28"/>
        </w:rPr>
        <w:t>确定成交供应商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21.6.1 在全部满足磋商文件实质性要求的前提下，按综合得分高低确定成交供应商。</w:t>
      </w:r>
    </w:p>
    <w:p>
      <w:pPr>
        <w:spacing w:line="440" w:lineRule="exact"/>
        <w:ind w:firstLine="560" w:firstLineChars="200"/>
        <w:rPr>
          <w:rFonts w:ascii="仿宋" w:hAnsi="仿宋" w:eastAsia="仿宋" w:cs="仿宋"/>
          <w:sz w:val="28"/>
          <w:szCs w:val="28"/>
        </w:rPr>
      </w:pPr>
      <w:r>
        <w:rPr>
          <w:rFonts w:hint="eastAsia" w:ascii="仿宋" w:hAnsi="仿宋" w:eastAsia="仿宋"/>
          <w:sz w:val="28"/>
          <w:szCs w:val="28"/>
        </w:rPr>
        <w:t>21.6.2</w:t>
      </w:r>
      <w:r>
        <w:rPr>
          <w:rFonts w:hint="eastAsia" w:ascii="仿宋" w:hAnsi="仿宋" w:eastAsia="仿宋" w:cs="仿宋"/>
          <w:sz w:val="28"/>
          <w:szCs w:val="28"/>
        </w:rPr>
        <w:t>磋商小组将评审情况写出书面报告，推荐成交候选供应商，并按照综合得分高低排列顺序。评审得分相同的，按服务方案指标优劣顺序排列。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21.6.3采购人应当在收到磋商评审报告后五个工作日内，按照磋商评审报告中推荐的排列顺序依法确定成交供应商。</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21.6.4替补候选人的设定与使用：第一成交候选人放弃成交或者因不可抗力提出不能履行合同，采购人可以确定第二成交候选人为成交人，排名第二的成交候选人因前款同样的原因不能签订合同，采购人可以确定排名第三的成交候选人为成交人。</w:t>
      </w:r>
    </w:p>
    <w:p>
      <w:pPr>
        <w:spacing w:line="440" w:lineRule="exact"/>
        <w:rPr>
          <w:rFonts w:ascii="仿宋" w:hAnsi="仿宋" w:eastAsia="仿宋"/>
          <w:b/>
          <w:bCs/>
          <w:sz w:val="28"/>
          <w:szCs w:val="28"/>
        </w:rPr>
      </w:pPr>
      <w:r>
        <w:rPr>
          <w:rFonts w:hint="eastAsia" w:ascii="仿宋" w:hAnsi="仿宋" w:eastAsia="仿宋"/>
          <w:b/>
          <w:sz w:val="28"/>
          <w:szCs w:val="28"/>
        </w:rPr>
        <w:t>22.</w:t>
      </w:r>
      <w:r>
        <w:rPr>
          <w:rFonts w:hint="eastAsia" w:ascii="仿宋" w:hAnsi="仿宋" w:eastAsia="仿宋"/>
          <w:sz w:val="28"/>
          <w:szCs w:val="28"/>
        </w:rPr>
        <w:t xml:space="preserve"> </w:t>
      </w:r>
      <w:r>
        <w:rPr>
          <w:rFonts w:hint="eastAsia" w:ascii="仿宋" w:hAnsi="仿宋" w:eastAsia="仿宋"/>
          <w:b/>
          <w:bCs/>
          <w:sz w:val="28"/>
          <w:szCs w:val="28"/>
        </w:rPr>
        <w:t>成交公告</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采购人将成交结果在原发布磋商公告的媒体上予以公告。公告期按有关规定执行。</w:t>
      </w:r>
    </w:p>
    <w:p>
      <w:pPr>
        <w:spacing w:line="440" w:lineRule="exact"/>
        <w:rPr>
          <w:rFonts w:ascii="仿宋" w:hAnsi="仿宋" w:eastAsia="仿宋"/>
          <w:b/>
          <w:bCs/>
          <w:sz w:val="28"/>
          <w:szCs w:val="28"/>
        </w:rPr>
      </w:pPr>
      <w:r>
        <w:rPr>
          <w:rFonts w:hint="eastAsia" w:ascii="仿宋" w:hAnsi="仿宋" w:eastAsia="仿宋"/>
          <w:b/>
          <w:sz w:val="28"/>
          <w:szCs w:val="28"/>
        </w:rPr>
        <w:t>23. 成交通知</w:t>
      </w:r>
    </w:p>
    <w:p>
      <w:pPr>
        <w:spacing w:line="440" w:lineRule="exact"/>
        <w:ind w:firstLine="560" w:firstLineChars="200"/>
        <w:rPr>
          <w:rFonts w:ascii="仿宋" w:hAnsi="仿宋" w:eastAsia="仿宋"/>
          <w:bCs/>
          <w:sz w:val="28"/>
          <w:szCs w:val="28"/>
        </w:rPr>
      </w:pPr>
      <w:r>
        <w:rPr>
          <w:rFonts w:hint="eastAsia" w:ascii="仿宋" w:hAnsi="仿宋" w:eastAsia="仿宋"/>
          <w:sz w:val="28"/>
          <w:szCs w:val="28"/>
        </w:rPr>
        <w:t xml:space="preserve">23.1 </w:t>
      </w:r>
      <w:r>
        <w:rPr>
          <w:rFonts w:hint="eastAsia" w:ascii="仿宋" w:hAnsi="仿宋" w:eastAsia="仿宋"/>
          <w:bCs/>
          <w:sz w:val="28"/>
          <w:szCs w:val="28"/>
        </w:rPr>
        <w:t>在磋商有效期内，磋商采购单位可以书面形式通知所选定的成交供应商。通知也可以传真、信函的形式，但需要以书面确认，</w:t>
      </w:r>
      <w:r>
        <w:rPr>
          <w:rFonts w:hint="eastAsia" w:ascii="仿宋" w:hAnsi="仿宋" w:eastAsia="仿宋"/>
          <w:sz w:val="28"/>
          <w:szCs w:val="28"/>
        </w:rPr>
        <w:t>领取成交通知书前须完成以下事项：</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23.1.2向采购单位提交履约保证金；</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23.2成交通知书为双方签订合同的依据；</w:t>
      </w:r>
    </w:p>
    <w:p>
      <w:pPr>
        <w:spacing w:line="440" w:lineRule="exact"/>
        <w:ind w:firstLine="560" w:firstLineChars="200"/>
        <w:rPr>
          <w:rFonts w:ascii="仿宋" w:hAnsi="仿宋" w:eastAsia="仿宋"/>
          <w:bCs/>
          <w:color w:val="C00000"/>
          <w:sz w:val="28"/>
          <w:szCs w:val="28"/>
        </w:rPr>
      </w:pPr>
      <w:r>
        <w:rPr>
          <w:rFonts w:hint="eastAsia" w:ascii="仿宋" w:hAnsi="仿宋" w:eastAsia="仿宋"/>
          <w:sz w:val="28"/>
          <w:szCs w:val="28"/>
        </w:rPr>
        <w:t>23.3成交供应商应根据成交通知书中规定的时间内，由法定代表人或其授权代理人与采购人签订合同。</w:t>
      </w:r>
    </w:p>
    <w:p>
      <w:pPr>
        <w:spacing w:line="440" w:lineRule="exact"/>
        <w:rPr>
          <w:rFonts w:ascii="仿宋" w:hAnsi="仿宋" w:eastAsia="仿宋"/>
          <w:b/>
          <w:bCs/>
          <w:sz w:val="28"/>
          <w:szCs w:val="28"/>
        </w:rPr>
      </w:pPr>
      <w:r>
        <w:rPr>
          <w:rFonts w:hint="eastAsia" w:ascii="仿宋" w:hAnsi="仿宋" w:eastAsia="仿宋"/>
          <w:b/>
          <w:sz w:val="28"/>
          <w:szCs w:val="28"/>
        </w:rPr>
        <w:t xml:space="preserve">24. </w:t>
      </w:r>
      <w:r>
        <w:rPr>
          <w:rFonts w:hint="eastAsia" w:ascii="仿宋" w:hAnsi="仿宋" w:eastAsia="仿宋"/>
          <w:b/>
          <w:bCs/>
          <w:sz w:val="28"/>
          <w:szCs w:val="28"/>
        </w:rPr>
        <w:t>废标</w:t>
      </w:r>
    </w:p>
    <w:p>
      <w:pPr>
        <w:spacing w:line="440" w:lineRule="exact"/>
        <w:ind w:firstLine="560" w:firstLineChars="200"/>
        <w:rPr>
          <w:rFonts w:ascii="仿宋" w:hAnsi="仿宋" w:eastAsia="仿宋"/>
          <w:bCs/>
          <w:color w:val="C00000"/>
          <w:sz w:val="28"/>
          <w:szCs w:val="28"/>
        </w:rPr>
      </w:pPr>
      <w:r>
        <w:rPr>
          <w:rFonts w:hint="eastAsia" w:ascii="仿宋" w:hAnsi="仿宋" w:eastAsia="仿宋"/>
          <w:bCs/>
          <w:sz w:val="28"/>
          <w:szCs w:val="28"/>
        </w:rPr>
        <w:t>在磋商中，出现下列情形之一的，应予废标：</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24.1在磋商响应文件截止时间递交的磋商响应文件不足三家的；</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24.2出现影响采购公正的违法、违规行为的；</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24.3因重大变故，采购任务取消的;</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24.4供应商的报价均超采购预算的，采购人不能支付的;</w:t>
      </w:r>
    </w:p>
    <w:p>
      <w:pPr>
        <w:spacing w:line="440" w:lineRule="exact"/>
        <w:ind w:firstLine="560" w:firstLineChars="200"/>
        <w:rPr>
          <w:rFonts w:ascii="仿宋" w:hAnsi="仿宋" w:eastAsia="仿宋"/>
          <w:sz w:val="28"/>
          <w:szCs w:val="28"/>
        </w:rPr>
      </w:pPr>
      <w:r>
        <w:rPr>
          <w:rFonts w:hint="eastAsia" w:ascii="仿宋" w:hAnsi="仿宋" w:eastAsia="仿宋"/>
          <w:bCs/>
          <w:sz w:val="28"/>
          <w:szCs w:val="28"/>
        </w:rPr>
        <w:t>24.5</w:t>
      </w:r>
      <w:r>
        <w:rPr>
          <w:rFonts w:hint="eastAsia" w:ascii="仿宋" w:hAnsi="仿宋" w:eastAsia="仿宋"/>
          <w:bCs/>
          <w:snapToGrid w:val="0"/>
          <w:sz w:val="28"/>
          <w:szCs w:val="28"/>
        </w:rPr>
        <w:t>法律、法规、规章等规定的其他情形除外。</w:t>
      </w:r>
    </w:p>
    <w:p>
      <w:pPr>
        <w:tabs>
          <w:tab w:val="left" w:pos="7200"/>
        </w:tabs>
        <w:spacing w:line="440" w:lineRule="exact"/>
        <w:ind w:firstLine="560" w:firstLineChars="200"/>
        <w:rPr>
          <w:rFonts w:ascii="仿宋" w:hAnsi="仿宋" w:eastAsia="仿宋"/>
          <w:sz w:val="28"/>
          <w:szCs w:val="28"/>
        </w:rPr>
      </w:pPr>
      <w:r>
        <w:rPr>
          <w:rFonts w:hint="eastAsia" w:ascii="仿宋" w:hAnsi="仿宋" w:eastAsia="仿宋"/>
          <w:sz w:val="28"/>
          <w:szCs w:val="28"/>
        </w:rPr>
        <w:t>废标后，磋商采购单位将废标理由通知所有供应商。</w:t>
      </w:r>
    </w:p>
    <w:p>
      <w:pPr>
        <w:spacing w:line="440" w:lineRule="exact"/>
        <w:rPr>
          <w:rFonts w:ascii="仿宋" w:hAnsi="仿宋" w:eastAsia="仿宋"/>
          <w:b/>
          <w:sz w:val="28"/>
          <w:szCs w:val="28"/>
        </w:rPr>
      </w:pPr>
      <w:r>
        <w:rPr>
          <w:rFonts w:hint="eastAsia" w:ascii="仿宋" w:hAnsi="仿宋" w:eastAsia="仿宋"/>
          <w:b/>
          <w:sz w:val="28"/>
          <w:szCs w:val="28"/>
        </w:rPr>
        <w:t>25.其他</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根据《关于政府采购竞争性磋商采购方式管理暂行办法有关问题的补充通知》财库〔2015〕124号）以及</w:t>
      </w:r>
      <w:r>
        <w:rPr>
          <w:rFonts w:ascii="仿宋" w:hAnsi="仿宋" w:eastAsia="仿宋"/>
          <w:bCs/>
          <w:sz w:val="28"/>
          <w:szCs w:val="28"/>
        </w:rPr>
        <w:t>《财政部关于印发&lt;政府采购竞争性磋商采购方式管理暂行办法&gt;的通知》（财库〔2014〕214号）</w:t>
      </w:r>
      <w:r>
        <w:rPr>
          <w:rFonts w:hint="eastAsia" w:ascii="仿宋" w:hAnsi="仿宋" w:eastAsia="仿宋"/>
          <w:bCs/>
          <w:sz w:val="28"/>
          <w:szCs w:val="28"/>
        </w:rPr>
        <w:t>规定：</w:t>
      </w:r>
      <w:r>
        <w:rPr>
          <w:rFonts w:ascii="仿宋" w:hAnsi="仿宋" w:eastAsia="仿宋"/>
          <w:bCs/>
          <w:sz w:val="28"/>
          <w:szCs w:val="28"/>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40" w:lineRule="exact"/>
        <w:ind w:firstLine="616" w:firstLineChars="200"/>
        <w:rPr>
          <w:rFonts w:ascii="仿宋" w:hAnsi="仿宋" w:eastAsia="仿宋"/>
          <w:bCs/>
          <w:spacing w:val="14"/>
          <w:sz w:val="28"/>
          <w:szCs w:val="28"/>
        </w:rPr>
      </w:pPr>
      <w:r>
        <w:rPr>
          <w:rFonts w:hint="eastAsia" w:ascii="仿宋" w:hAnsi="仿宋" w:eastAsia="仿宋"/>
          <w:bCs/>
          <w:spacing w:val="14"/>
          <w:sz w:val="28"/>
          <w:szCs w:val="28"/>
        </w:rPr>
        <w:t>本磋商规则及</w:t>
      </w:r>
      <w:r>
        <w:rPr>
          <w:rFonts w:hint="eastAsia" w:ascii="仿宋" w:hAnsi="仿宋" w:eastAsia="仿宋"/>
          <w:bCs/>
          <w:sz w:val="28"/>
          <w:szCs w:val="28"/>
        </w:rPr>
        <w:t>程序</w:t>
      </w:r>
      <w:r>
        <w:rPr>
          <w:rFonts w:hint="eastAsia" w:ascii="仿宋" w:hAnsi="仿宋" w:eastAsia="仿宋"/>
          <w:bCs/>
          <w:spacing w:val="14"/>
          <w:sz w:val="28"/>
          <w:szCs w:val="28"/>
        </w:rPr>
        <w:t>只适用于本项目磋商文件。</w:t>
      </w:r>
    </w:p>
    <w:p>
      <w:pPr>
        <w:pStyle w:val="5"/>
        <w:spacing w:line="440" w:lineRule="exact"/>
        <w:jc w:val="center"/>
        <w:rPr>
          <w:rFonts w:ascii="仿宋" w:hAnsi="仿宋" w:eastAsia="仿宋"/>
          <w:spacing w:val="14"/>
          <w:sz w:val="28"/>
          <w:szCs w:val="28"/>
        </w:rPr>
      </w:pPr>
      <w:bookmarkStart w:id="22" w:name="_Toc25497"/>
      <w:r>
        <w:rPr>
          <w:rFonts w:hint="eastAsia" w:ascii="仿宋" w:hAnsi="仿宋" w:eastAsia="仿宋"/>
          <w:spacing w:val="14"/>
          <w:sz w:val="28"/>
          <w:szCs w:val="28"/>
        </w:rPr>
        <w:t>六、授予合同</w:t>
      </w:r>
      <w:bookmarkEnd w:id="22"/>
    </w:p>
    <w:p>
      <w:pPr>
        <w:spacing w:line="440" w:lineRule="exact"/>
        <w:rPr>
          <w:rFonts w:ascii="仿宋" w:hAnsi="仿宋" w:eastAsia="仿宋"/>
          <w:b/>
          <w:sz w:val="28"/>
          <w:szCs w:val="28"/>
        </w:rPr>
      </w:pPr>
      <w:r>
        <w:rPr>
          <w:rFonts w:hint="eastAsia" w:ascii="仿宋" w:hAnsi="仿宋" w:eastAsia="仿宋"/>
          <w:b/>
          <w:sz w:val="28"/>
          <w:szCs w:val="28"/>
        </w:rPr>
        <w:t>26.</w:t>
      </w:r>
      <w:r>
        <w:rPr>
          <w:rFonts w:hint="eastAsia" w:ascii="仿宋" w:hAnsi="仿宋" w:eastAsia="仿宋"/>
          <w:sz w:val="28"/>
          <w:szCs w:val="28"/>
        </w:rPr>
        <w:t xml:space="preserve"> </w:t>
      </w:r>
      <w:r>
        <w:rPr>
          <w:rFonts w:hint="eastAsia" w:ascii="仿宋" w:hAnsi="仿宋" w:eastAsia="仿宋"/>
          <w:b/>
          <w:sz w:val="28"/>
          <w:szCs w:val="28"/>
        </w:rPr>
        <w:t>授予合同的依据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26</w:t>
      </w:r>
      <w:r>
        <w:rPr>
          <w:rFonts w:hint="eastAsia" w:ascii="仿宋" w:hAnsi="仿宋" w:eastAsia="仿宋"/>
          <w:bCs/>
          <w:sz w:val="28"/>
          <w:szCs w:val="28"/>
        </w:rPr>
        <w:t xml:space="preserve">.1 </w:t>
      </w:r>
      <w:r>
        <w:rPr>
          <w:rFonts w:hint="eastAsia" w:ascii="仿宋" w:hAnsi="仿宋" w:eastAsia="仿宋"/>
          <w:sz w:val="28"/>
          <w:szCs w:val="28"/>
        </w:rPr>
        <w:t>磋商采购单位签发的成交通知书；</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26</w:t>
      </w:r>
      <w:r>
        <w:rPr>
          <w:rFonts w:hint="eastAsia" w:ascii="仿宋" w:hAnsi="仿宋" w:eastAsia="仿宋"/>
          <w:bCs/>
          <w:sz w:val="28"/>
          <w:szCs w:val="28"/>
        </w:rPr>
        <w:t xml:space="preserve">.2 </w:t>
      </w:r>
      <w:r>
        <w:rPr>
          <w:rFonts w:hint="eastAsia" w:ascii="仿宋" w:hAnsi="仿宋" w:eastAsia="仿宋"/>
          <w:sz w:val="28"/>
          <w:szCs w:val="28"/>
        </w:rPr>
        <w:t>磋商文件、磋商文件的修改及补充通知（函）；</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26</w:t>
      </w:r>
      <w:r>
        <w:rPr>
          <w:rFonts w:hint="eastAsia" w:ascii="仿宋" w:hAnsi="仿宋" w:eastAsia="仿宋"/>
          <w:bCs/>
          <w:sz w:val="28"/>
          <w:szCs w:val="28"/>
        </w:rPr>
        <w:t xml:space="preserve">.3 </w:t>
      </w:r>
      <w:r>
        <w:rPr>
          <w:rFonts w:hint="eastAsia" w:ascii="仿宋" w:hAnsi="仿宋" w:eastAsia="仿宋"/>
          <w:sz w:val="28"/>
          <w:szCs w:val="28"/>
        </w:rPr>
        <w:t>响应文件和磋商时供应商作出的书面澄清、说明、纠正、承诺等；</w:t>
      </w:r>
    </w:p>
    <w:p>
      <w:pPr>
        <w:spacing w:line="440" w:lineRule="exact"/>
        <w:rPr>
          <w:rFonts w:ascii="仿宋" w:hAnsi="仿宋" w:eastAsia="仿宋"/>
          <w:bCs/>
          <w:sz w:val="28"/>
          <w:szCs w:val="28"/>
        </w:rPr>
      </w:pPr>
      <w:r>
        <w:rPr>
          <w:rFonts w:hint="eastAsia" w:ascii="仿宋" w:hAnsi="仿宋" w:eastAsia="仿宋"/>
          <w:b/>
          <w:bCs/>
          <w:sz w:val="28"/>
          <w:szCs w:val="28"/>
        </w:rPr>
        <w:t>27</w:t>
      </w:r>
      <w:r>
        <w:rPr>
          <w:rFonts w:hint="eastAsia" w:ascii="仿宋" w:hAnsi="仿宋" w:eastAsia="仿宋"/>
          <w:b/>
          <w:sz w:val="28"/>
          <w:szCs w:val="28"/>
        </w:rPr>
        <w:t>.</w:t>
      </w:r>
      <w:r>
        <w:rPr>
          <w:rFonts w:hint="eastAsia" w:ascii="仿宋" w:hAnsi="仿宋" w:eastAsia="仿宋"/>
          <w:sz w:val="28"/>
          <w:szCs w:val="28"/>
        </w:rPr>
        <w:t xml:space="preserve"> </w:t>
      </w:r>
      <w:r>
        <w:rPr>
          <w:rFonts w:hint="eastAsia" w:ascii="仿宋" w:hAnsi="仿宋" w:eastAsia="仿宋"/>
          <w:b/>
          <w:bCs/>
          <w:sz w:val="28"/>
          <w:szCs w:val="28"/>
        </w:rPr>
        <w:t>合同签订</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27.1 成交供应商与采购人应按成交通知书中规定的时间、地点签订合同，否则应承担相应的法律责任。</w:t>
      </w:r>
    </w:p>
    <w:p>
      <w:pPr>
        <w:spacing w:line="420" w:lineRule="exact"/>
        <w:ind w:firstLine="560" w:firstLineChars="200"/>
        <w:rPr>
          <w:rFonts w:ascii="仿宋" w:hAnsi="仿宋" w:eastAsia="仿宋"/>
          <w:b/>
          <w:bCs/>
          <w:sz w:val="28"/>
          <w:szCs w:val="28"/>
        </w:rPr>
      </w:pPr>
      <w:r>
        <w:rPr>
          <w:rFonts w:hint="eastAsia" w:ascii="仿宋" w:hAnsi="仿宋" w:eastAsia="仿宋"/>
          <w:bCs/>
          <w:sz w:val="28"/>
          <w:szCs w:val="28"/>
        </w:rPr>
        <w:t>27.2 磋商文件、成交供应商的响应文件及磋商过程中有关澄清文件和承诺均为合同附件。</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w:t>
      </w:r>
      <w:r>
        <w:rPr>
          <w:rFonts w:hint="eastAsia" w:ascii="仿宋" w:hAnsi="仿宋" w:eastAsia="仿宋"/>
          <w:sz w:val="28"/>
          <w:szCs w:val="28"/>
        </w:rPr>
        <w:t>3</w:t>
      </w:r>
      <w:r>
        <w:rPr>
          <w:rFonts w:hint="eastAsia" w:ascii="仿宋" w:hAnsi="仿宋" w:eastAsia="仿宋"/>
          <w:snapToGrid w:val="0"/>
          <w:sz w:val="28"/>
          <w:szCs w:val="28"/>
        </w:rPr>
        <w:t>采购人与成交供应商将根据《中华人民共和国合同法》的规定，依据磋商文件和成交供应商的响应文件签订书面合同。</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采购人</w:t>
      </w:r>
      <w:r>
        <w:rPr>
          <w:rFonts w:ascii="仿宋" w:hAnsi="仿宋" w:eastAsia="仿宋"/>
          <w:sz w:val="28"/>
          <w:szCs w:val="28"/>
        </w:rPr>
        <w:t>如不与</w:t>
      </w:r>
      <w:r>
        <w:rPr>
          <w:rFonts w:hint="eastAsia" w:ascii="仿宋" w:hAnsi="仿宋" w:eastAsia="仿宋"/>
          <w:snapToGrid w:val="0"/>
          <w:sz w:val="28"/>
          <w:szCs w:val="28"/>
        </w:rPr>
        <w:t>成交</w:t>
      </w:r>
      <w:r>
        <w:rPr>
          <w:rFonts w:ascii="仿宋" w:hAnsi="仿宋" w:eastAsia="仿宋"/>
          <w:sz w:val="28"/>
          <w:szCs w:val="28"/>
        </w:rPr>
        <w:t>供应商订立合同，或者</w:t>
      </w:r>
      <w:r>
        <w:rPr>
          <w:rFonts w:hint="eastAsia" w:ascii="仿宋" w:hAnsi="仿宋" w:eastAsia="仿宋"/>
          <w:sz w:val="28"/>
          <w:szCs w:val="28"/>
        </w:rPr>
        <w:t>采购</w:t>
      </w:r>
      <w:r>
        <w:rPr>
          <w:rFonts w:ascii="仿宋" w:hAnsi="仿宋" w:eastAsia="仿宋"/>
          <w:sz w:val="28"/>
          <w:szCs w:val="28"/>
        </w:rPr>
        <w:t>人、</w:t>
      </w:r>
      <w:r>
        <w:rPr>
          <w:rFonts w:hint="eastAsia" w:ascii="仿宋" w:hAnsi="仿宋" w:eastAsia="仿宋"/>
          <w:snapToGrid w:val="0"/>
          <w:sz w:val="28"/>
          <w:szCs w:val="28"/>
        </w:rPr>
        <w:t>成交</w:t>
      </w:r>
      <w:r>
        <w:rPr>
          <w:rFonts w:ascii="仿宋" w:hAnsi="仿宋" w:eastAsia="仿宋"/>
          <w:sz w:val="28"/>
          <w:szCs w:val="28"/>
        </w:rPr>
        <w:t>供应商订立背离合同实质性内容的协议，</w:t>
      </w:r>
      <w:r>
        <w:rPr>
          <w:rFonts w:hint="eastAsia" w:ascii="仿宋" w:hAnsi="仿宋" w:eastAsia="仿宋"/>
          <w:sz w:val="28"/>
          <w:szCs w:val="28"/>
        </w:rPr>
        <w:t>由政府有关部门责令改正，</w:t>
      </w:r>
      <w:r>
        <w:rPr>
          <w:rFonts w:ascii="仿宋" w:hAnsi="仿宋" w:eastAsia="仿宋"/>
          <w:sz w:val="28"/>
          <w:szCs w:val="28"/>
        </w:rPr>
        <w:t>同时依法承担相应法律责任</w:t>
      </w:r>
      <w:r>
        <w:rPr>
          <w:rFonts w:hint="eastAsia" w:ascii="仿宋" w:hAnsi="仿宋" w:eastAsia="仿宋"/>
          <w:sz w:val="28"/>
          <w:szCs w:val="28"/>
        </w:rPr>
        <w:t>；</w:t>
      </w:r>
    </w:p>
    <w:p>
      <w:pPr>
        <w:spacing w:line="420" w:lineRule="exact"/>
        <w:ind w:firstLine="560" w:firstLineChars="200"/>
        <w:rPr>
          <w:rFonts w:ascii="仿宋" w:hAnsi="仿宋" w:eastAsia="仿宋"/>
          <w:color w:val="C00000"/>
          <w:sz w:val="28"/>
          <w:szCs w:val="28"/>
        </w:rPr>
      </w:pPr>
      <w:r>
        <w:rPr>
          <w:rFonts w:hint="eastAsia" w:ascii="仿宋" w:hAnsi="仿宋" w:eastAsia="仿宋"/>
          <w:sz w:val="28"/>
          <w:szCs w:val="28"/>
        </w:rPr>
        <w:t>27</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napToGrid w:val="0"/>
          <w:sz w:val="28"/>
          <w:szCs w:val="28"/>
        </w:rPr>
        <w:t>成交</w:t>
      </w:r>
      <w:r>
        <w:rPr>
          <w:rFonts w:ascii="仿宋" w:hAnsi="仿宋" w:eastAsia="仿宋"/>
          <w:sz w:val="28"/>
          <w:szCs w:val="28"/>
        </w:rPr>
        <w:t>供应商如不按规定与</w:t>
      </w:r>
      <w:r>
        <w:rPr>
          <w:rFonts w:hint="eastAsia" w:ascii="仿宋" w:hAnsi="仿宋" w:eastAsia="仿宋"/>
          <w:sz w:val="28"/>
          <w:szCs w:val="28"/>
        </w:rPr>
        <w:t>采购</w:t>
      </w:r>
      <w:r>
        <w:rPr>
          <w:rFonts w:ascii="仿宋" w:hAnsi="仿宋" w:eastAsia="仿宋"/>
          <w:sz w:val="28"/>
          <w:szCs w:val="28"/>
        </w:rPr>
        <w:t>人订立合同，则</w:t>
      </w:r>
      <w:r>
        <w:rPr>
          <w:rFonts w:hint="eastAsia" w:ascii="仿宋" w:hAnsi="仿宋" w:eastAsia="仿宋"/>
          <w:sz w:val="28"/>
          <w:szCs w:val="28"/>
        </w:rPr>
        <w:t>磋商采购单位</w:t>
      </w:r>
      <w:r>
        <w:rPr>
          <w:rFonts w:ascii="仿宋" w:hAnsi="仿宋" w:eastAsia="仿宋"/>
          <w:sz w:val="28"/>
          <w:szCs w:val="28"/>
        </w:rPr>
        <w:t>将废除授标，给</w:t>
      </w:r>
      <w:r>
        <w:rPr>
          <w:rFonts w:hint="eastAsia" w:ascii="仿宋" w:hAnsi="仿宋" w:eastAsia="仿宋"/>
          <w:sz w:val="28"/>
          <w:szCs w:val="28"/>
        </w:rPr>
        <w:t>磋商采购单位</w:t>
      </w:r>
      <w:r>
        <w:rPr>
          <w:rFonts w:ascii="仿宋" w:hAnsi="仿宋" w:eastAsia="仿宋"/>
          <w:sz w:val="28"/>
          <w:szCs w:val="28"/>
        </w:rPr>
        <w:t>造成的损失的，还应当予以赔偿，同时依法承担相应法律责任</w:t>
      </w:r>
      <w:r>
        <w:rPr>
          <w:rFonts w:hint="eastAsia" w:ascii="仿宋" w:hAnsi="仿宋" w:eastAsia="仿宋"/>
          <w:sz w:val="28"/>
          <w:szCs w:val="28"/>
        </w:rPr>
        <w:t>；</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napToGrid w:val="0"/>
          <w:sz w:val="28"/>
          <w:szCs w:val="28"/>
        </w:rPr>
        <w:t>成交</w:t>
      </w:r>
      <w:r>
        <w:rPr>
          <w:rFonts w:ascii="仿宋" w:hAnsi="仿宋" w:eastAsia="仿宋"/>
          <w:sz w:val="28"/>
          <w:szCs w:val="28"/>
        </w:rPr>
        <w:t>供应商应当按照合同约定履行义务，完成</w:t>
      </w:r>
      <w:r>
        <w:rPr>
          <w:rFonts w:hint="eastAsia" w:ascii="仿宋" w:hAnsi="仿宋" w:eastAsia="仿宋"/>
          <w:snapToGrid w:val="0"/>
          <w:sz w:val="28"/>
          <w:szCs w:val="28"/>
        </w:rPr>
        <w:t>成交</w:t>
      </w:r>
      <w:r>
        <w:rPr>
          <w:rFonts w:ascii="仿宋" w:hAnsi="仿宋" w:eastAsia="仿宋"/>
          <w:sz w:val="28"/>
          <w:szCs w:val="28"/>
        </w:rPr>
        <w:t>项目</w:t>
      </w:r>
      <w:r>
        <w:rPr>
          <w:rFonts w:hint="eastAsia" w:ascii="仿宋" w:hAnsi="仿宋" w:eastAsia="仿宋"/>
          <w:sz w:val="28"/>
          <w:szCs w:val="28"/>
        </w:rPr>
        <w:t>各项工作</w:t>
      </w:r>
      <w:r>
        <w:rPr>
          <w:rFonts w:ascii="仿宋" w:hAnsi="仿宋" w:eastAsia="仿宋"/>
          <w:sz w:val="28"/>
          <w:szCs w:val="28"/>
        </w:rPr>
        <w:t>，不得将</w:t>
      </w:r>
      <w:r>
        <w:rPr>
          <w:rFonts w:hint="eastAsia" w:ascii="仿宋" w:hAnsi="仿宋" w:eastAsia="仿宋"/>
          <w:snapToGrid w:val="0"/>
          <w:sz w:val="28"/>
          <w:szCs w:val="28"/>
        </w:rPr>
        <w:t>成交</w:t>
      </w:r>
      <w:r>
        <w:rPr>
          <w:rFonts w:ascii="仿宋" w:hAnsi="仿宋" w:eastAsia="仿宋"/>
          <w:sz w:val="28"/>
          <w:szCs w:val="28"/>
        </w:rPr>
        <w:t>项目</w:t>
      </w:r>
      <w:r>
        <w:rPr>
          <w:rFonts w:hint="eastAsia" w:ascii="仿宋" w:hAnsi="仿宋" w:eastAsia="仿宋"/>
          <w:sz w:val="28"/>
          <w:szCs w:val="28"/>
        </w:rPr>
        <w:t>违法</w:t>
      </w:r>
      <w:r>
        <w:rPr>
          <w:rFonts w:ascii="仿宋" w:hAnsi="仿宋" w:eastAsia="仿宋"/>
          <w:sz w:val="28"/>
          <w:szCs w:val="28"/>
        </w:rPr>
        <w:t>转让（转包）给他人</w:t>
      </w:r>
      <w:r>
        <w:rPr>
          <w:rFonts w:hint="eastAsia" w:ascii="仿宋" w:hAnsi="仿宋" w:eastAsia="仿宋"/>
          <w:sz w:val="28"/>
          <w:szCs w:val="28"/>
        </w:rPr>
        <w:t>；</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如果</w:t>
      </w:r>
      <w:r>
        <w:rPr>
          <w:rFonts w:hint="eastAsia" w:ascii="仿宋" w:hAnsi="仿宋" w:eastAsia="仿宋"/>
          <w:snapToGrid w:val="0"/>
          <w:sz w:val="28"/>
          <w:szCs w:val="28"/>
        </w:rPr>
        <w:t>成交</w:t>
      </w:r>
      <w:r>
        <w:rPr>
          <w:rFonts w:hint="eastAsia" w:ascii="仿宋" w:hAnsi="仿宋" w:eastAsia="仿宋"/>
          <w:sz w:val="28"/>
          <w:szCs w:val="28"/>
        </w:rPr>
        <w:t>供应商</w:t>
      </w:r>
      <w:r>
        <w:rPr>
          <w:rFonts w:ascii="仿宋" w:hAnsi="仿宋" w:eastAsia="仿宋"/>
          <w:sz w:val="28"/>
          <w:szCs w:val="28"/>
        </w:rPr>
        <w:t>未能遵守本须知第</w:t>
      </w:r>
      <w:r>
        <w:rPr>
          <w:rFonts w:hint="eastAsia" w:ascii="仿宋" w:hAnsi="仿宋" w:eastAsia="仿宋"/>
          <w:sz w:val="28"/>
          <w:szCs w:val="28"/>
        </w:rPr>
        <w:t>27.5</w:t>
      </w:r>
      <w:r>
        <w:rPr>
          <w:rFonts w:ascii="仿宋" w:hAnsi="仿宋" w:eastAsia="仿宋"/>
          <w:sz w:val="28"/>
          <w:szCs w:val="28"/>
        </w:rPr>
        <w:t>条的规定，则可取消其</w:t>
      </w:r>
      <w:r>
        <w:rPr>
          <w:rFonts w:hint="eastAsia" w:ascii="仿宋" w:hAnsi="仿宋" w:eastAsia="仿宋"/>
          <w:snapToGrid w:val="0"/>
          <w:sz w:val="28"/>
          <w:szCs w:val="28"/>
        </w:rPr>
        <w:t>成交</w:t>
      </w:r>
      <w:r>
        <w:rPr>
          <w:rFonts w:ascii="仿宋" w:hAnsi="仿宋" w:eastAsia="仿宋"/>
          <w:sz w:val="28"/>
          <w:szCs w:val="28"/>
        </w:rPr>
        <w:t>资格。在此情况下，可将合同授予</w:t>
      </w:r>
      <w:r>
        <w:rPr>
          <w:rFonts w:hint="eastAsia" w:ascii="仿宋" w:hAnsi="仿宋" w:eastAsia="仿宋"/>
          <w:sz w:val="28"/>
          <w:szCs w:val="28"/>
        </w:rPr>
        <w:t>排序在</w:t>
      </w:r>
      <w:r>
        <w:rPr>
          <w:rFonts w:hint="eastAsia" w:ascii="仿宋" w:hAnsi="仿宋" w:eastAsia="仿宋"/>
          <w:snapToGrid w:val="0"/>
          <w:sz w:val="28"/>
          <w:szCs w:val="28"/>
        </w:rPr>
        <w:t>成交</w:t>
      </w:r>
      <w:r>
        <w:rPr>
          <w:rFonts w:hint="eastAsia" w:ascii="仿宋" w:hAnsi="仿宋" w:eastAsia="仿宋"/>
          <w:sz w:val="28"/>
          <w:szCs w:val="28"/>
        </w:rPr>
        <w:t>供应商之后的第一位</w:t>
      </w:r>
      <w:r>
        <w:rPr>
          <w:rFonts w:hint="eastAsia" w:ascii="仿宋" w:hAnsi="仿宋" w:eastAsia="仿宋"/>
          <w:snapToGrid w:val="0"/>
          <w:sz w:val="28"/>
          <w:szCs w:val="28"/>
        </w:rPr>
        <w:t>成交</w:t>
      </w:r>
      <w:r>
        <w:rPr>
          <w:rFonts w:hint="eastAsia" w:ascii="仿宋" w:hAnsi="仿宋" w:eastAsia="仿宋"/>
          <w:sz w:val="28"/>
          <w:szCs w:val="28"/>
        </w:rPr>
        <w:t>候选供应商</w:t>
      </w:r>
      <w:r>
        <w:rPr>
          <w:rFonts w:ascii="仿宋" w:hAnsi="仿宋" w:eastAsia="仿宋"/>
          <w:sz w:val="28"/>
          <w:szCs w:val="28"/>
        </w:rPr>
        <w:t>。</w:t>
      </w:r>
    </w:p>
    <w:p>
      <w:pPr>
        <w:spacing w:line="400" w:lineRule="exact"/>
        <w:jc w:val="center"/>
        <w:rPr>
          <w:rFonts w:ascii="仿宋" w:hAnsi="仿宋" w:eastAsia="仿宋"/>
          <w:b/>
          <w:bCs/>
          <w:sz w:val="28"/>
          <w:szCs w:val="28"/>
        </w:rPr>
      </w:pPr>
      <w:r>
        <w:rPr>
          <w:rFonts w:hint="eastAsia" w:ascii="仿宋" w:hAnsi="仿宋" w:eastAsia="仿宋"/>
          <w:b/>
          <w:bCs/>
          <w:sz w:val="28"/>
          <w:szCs w:val="28"/>
        </w:rPr>
        <w:t>七、质疑</w:t>
      </w:r>
    </w:p>
    <w:p>
      <w:pPr>
        <w:spacing w:line="400" w:lineRule="exact"/>
        <w:rPr>
          <w:rFonts w:ascii="仿宋" w:hAnsi="仿宋" w:eastAsia="仿宋"/>
          <w:b/>
          <w:bCs/>
          <w:sz w:val="28"/>
          <w:szCs w:val="28"/>
        </w:rPr>
      </w:pPr>
      <w:r>
        <w:rPr>
          <w:rFonts w:hint="eastAsia" w:ascii="仿宋" w:hAnsi="仿宋" w:eastAsia="仿宋"/>
          <w:b/>
          <w:bCs/>
          <w:sz w:val="28"/>
          <w:szCs w:val="28"/>
        </w:rPr>
        <w:t>28.质疑</w:t>
      </w:r>
    </w:p>
    <w:p>
      <w:pPr>
        <w:spacing w:line="400" w:lineRule="exact"/>
        <w:ind w:firstLine="500"/>
        <w:rPr>
          <w:rFonts w:ascii="仿宋" w:hAnsi="仿宋" w:eastAsia="仿宋"/>
          <w:sz w:val="28"/>
          <w:szCs w:val="28"/>
        </w:rPr>
      </w:pPr>
      <w:r>
        <w:rPr>
          <w:rFonts w:hint="eastAsia" w:ascii="仿宋" w:hAnsi="仿宋" w:eastAsia="仿宋"/>
          <w:sz w:val="28"/>
          <w:szCs w:val="28"/>
        </w:rPr>
        <w:t>28.1 供应商认为采购过程、中标或者成交结果使自己的合法权益受到损害的，可以在成交结果公示期间内，以书面形式向采购人提出质疑。</w:t>
      </w:r>
    </w:p>
    <w:p>
      <w:pPr>
        <w:spacing w:line="400" w:lineRule="exact"/>
        <w:ind w:firstLine="500"/>
        <w:rPr>
          <w:rFonts w:ascii="仿宋" w:hAnsi="仿宋" w:eastAsia="仿宋"/>
          <w:sz w:val="28"/>
          <w:szCs w:val="28"/>
        </w:rPr>
      </w:pPr>
      <w:r>
        <w:rPr>
          <w:rFonts w:hint="eastAsia" w:ascii="仿宋" w:hAnsi="仿宋" w:eastAsia="仿宋"/>
          <w:sz w:val="28"/>
          <w:szCs w:val="28"/>
        </w:rPr>
        <w:t>28.2 供应商须在法定质疑期内一次性提出针对同一采购程序环节的质疑，否则采购人有权拒绝第一次质疑以外其他所有质疑。</w:t>
      </w:r>
    </w:p>
    <w:p>
      <w:pPr>
        <w:spacing w:line="400" w:lineRule="exact"/>
        <w:ind w:firstLine="500"/>
        <w:rPr>
          <w:rFonts w:ascii="仿宋" w:hAnsi="仿宋" w:eastAsia="仿宋"/>
          <w:sz w:val="28"/>
          <w:szCs w:val="28"/>
        </w:rPr>
      </w:pPr>
      <w:r>
        <w:rPr>
          <w:rFonts w:hint="eastAsia" w:ascii="仿宋" w:hAnsi="仿宋" w:eastAsia="仿宋"/>
          <w:sz w:val="28"/>
          <w:szCs w:val="28"/>
        </w:rPr>
        <w:t>28.3质疑人可以采取直接递交、传真或邮寄方式提交质疑函。以其他方式提出的质疑，采购人将不予接受。</w:t>
      </w:r>
    </w:p>
    <w:p>
      <w:pPr>
        <w:spacing w:line="400" w:lineRule="exact"/>
        <w:ind w:firstLine="500"/>
        <w:rPr>
          <w:rFonts w:ascii="仿宋" w:hAnsi="仿宋" w:eastAsia="仿宋"/>
          <w:sz w:val="28"/>
          <w:szCs w:val="28"/>
        </w:rPr>
      </w:pPr>
      <w:r>
        <w:rPr>
          <w:rFonts w:hint="eastAsia" w:ascii="仿宋" w:hAnsi="仿宋" w:eastAsia="仿宋"/>
          <w:sz w:val="28"/>
          <w:szCs w:val="28"/>
        </w:rPr>
        <w:t>以传真方式送达质疑函的，质疑人应当及时将质疑函原件送达采购人。</w:t>
      </w:r>
    </w:p>
    <w:p>
      <w:pPr>
        <w:spacing w:line="400" w:lineRule="exact"/>
        <w:ind w:firstLine="500"/>
        <w:rPr>
          <w:rFonts w:ascii="仿宋" w:hAnsi="仿宋" w:eastAsia="仿宋"/>
          <w:b/>
          <w:bCs/>
          <w:kern w:val="0"/>
          <w:sz w:val="32"/>
          <w:szCs w:val="32"/>
        </w:rPr>
      </w:pPr>
      <w:r>
        <w:rPr>
          <w:rFonts w:hint="eastAsia" w:ascii="仿宋" w:hAnsi="仿宋" w:eastAsia="仿宋"/>
          <w:sz w:val="28"/>
          <w:szCs w:val="28"/>
        </w:rPr>
        <w:t>28.4质疑函须采用财政部发布的政府采购供应商质疑函范本，否则采购人有权要求质疑供应商改正后重新提出。</w:t>
      </w:r>
    </w:p>
    <w:p>
      <w:pPr>
        <w:pStyle w:val="21"/>
        <w:ind w:firstLine="0" w:firstLineChars="0"/>
        <w:rPr>
          <w:color w:val="ED7D31" w:themeColor="accent2"/>
          <w:sz w:val="24"/>
          <w:lang w:eastAsia="ar-SA"/>
          <w14:textFill>
            <w14:solidFill>
              <w14:schemeClr w14:val="accent2"/>
            </w14:solidFill>
          </w14:textFill>
        </w:rPr>
      </w:pPr>
    </w:p>
    <w:p>
      <w:pPr>
        <w:pStyle w:val="9"/>
        <w:spacing w:line="192" w:lineRule="auto"/>
        <w:jc w:val="center"/>
      </w:pPr>
      <w:bookmarkStart w:id="23" w:name="_Toc4170"/>
    </w:p>
    <w:p>
      <w:pPr>
        <w:pStyle w:val="4"/>
        <w:spacing w:line="192" w:lineRule="auto"/>
        <w:jc w:val="center"/>
        <w:rPr>
          <w:rFonts w:ascii="方正小标宋简体" w:eastAsia="方正小标宋简体"/>
          <w:sz w:val="32"/>
          <w:szCs w:val="32"/>
        </w:rPr>
      </w:pPr>
      <w:r>
        <w:rPr>
          <w:rFonts w:hint="eastAsia" w:ascii="方正小标宋简体" w:eastAsia="方正小标宋简体"/>
          <w:sz w:val="32"/>
          <w:szCs w:val="32"/>
        </w:rPr>
        <w:t>第三章   磋商项目服务范围及要求</w:t>
      </w:r>
      <w:bookmarkEnd w:id="23"/>
    </w:p>
    <w:p>
      <w:pPr>
        <w:numPr>
          <w:ilvl w:val="0"/>
          <w:numId w:val="2"/>
        </w:numPr>
        <w:rPr>
          <w:rFonts w:ascii="仿宋" w:hAnsi="仿宋" w:eastAsia="仿宋" w:cs="仿宋"/>
          <w:b/>
          <w:bCs/>
          <w:sz w:val="28"/>
          <w:szCs w:val="28"/>
        </w:rPr>
      </w:pPr>
      <w:r>
        <w:rPr>
          <w:rFonts w:hint="eastAsia" w:ascii="仿宋" w:hAnsi="仿宋" w:eastAsia="仿宋" w:cs="仿宋"/>
          <w:b/>
          <w:bCs/>
          <w:sz w:val="28"/>
          <w:szCs w:val="28"/>
        </w:rPr>
        <w:t>项目背景</w:t>
      </w:r>
    </w:p>
    <w:p>
      <w:pPr>
        <w:spacing w:line="360" w:lineRule="auto"/>
        <w:ind w:firstLine="484" w:firstLineChars="202"/>
        <w:rPr>
          <w:sz w:val="24"/>
        </w:rPr>
      </w:pPr>
      <w:r>
        <w:rPr>
          <w:rFonts w:hint="eastAsia"/>
          <w:sz w:val="24"/>
        </w:rPr>
        <w:t>都江堰是公元前256年蜀守李冰主持创建，历经2000多年不断发展完善，</w:t>
      </w:r>
      <w:r>
        <w:rPr>
          <w:sz w:val="24"/>
        </w:rPr>
        <w:t>至今仍在发挥着巨大的水利效益</w:t>
      </w:r>
      <w:r>
        <w:rPr>
          <w:rFonts w:hint="eastAsia"/>
          <w:sz w:val="24"/>
        </w:rPr>
        <w:t>。都江堰是中华</w:t>
      </w:r>
      <w:r>
        <w:rPr>
          <w:sz w:val="24"/>
        </w:rPr>
        <w:t>民族最具文化和历史代表性的水利工程，被习近平总书记誉为“</w:t>
      </w:r>
      <w:r>
        <w:rPr>
          <w:rFonts w:hint="eastAsia"/>
          <w:sz w:val="24"/>
        </w:rPr>
        <w:t>人与</w:t>
      </w:r>
      <w:r>
        <w:rPr>
          <w:sz w:val="24"/>
        </w:rPr>
        <w:t>自然和谐共处的典范”</w:t>
      </w:r>
      <w:r>
        <w:rPr>
          <w:rFonts w:hint="eastAsia"/>
          <w:sz w:val="24"/>
        </w:rPr>
        <w:t>。都江堰</w:t>
      </w:r>
      <w:r>
        <w:rPr>
          <w:sz w:val="24"/>
        </w:rPr>
        <w:t>历史悠久、科技价值突出、文化内涵十分丰富</w:t>
      </w:r>
      <w:r>
        <w:rPr>
          <w:rFonts w:hint="eastAsia"/>
          <w:sz w:val="24"/>
        </w:rPr>
        <w:t>，与长城、大运河共同作为中华文明的标志性工程享誉世界。两千多年来都江堰的持续发展，孕育了独具特色的水利文化和区域文化。2000年以来，都江堰先后被列入世界文化遗产、世界灌溉工程遗产名录，成为国家水情教育基地，目前正在认定首批</w:t>
      </w:r>
      <w:r>
        <w:rPr>
          <w:sz w:val="24"/>
        </w:rPr>
        <w:t>国家水利遗产。</w:t>
      </w:r>
    </w:p>
    <w:p>
      <w:pPr>
        <w:spacing w:line="360" w:lineRule="auto"/>
        <w:ind w:firstLine="484" w:firstLineChars="202"/>
        <w:rPr>
          <w:sz w:val="24"/>
        </w:rPr>
      </w:pPr>
      <w:r>
        <w:rPr>
          <w:rFonts w:hint="eastAsia"/>
          <w:sz w:val="24"/>
        </w:rPr>
        <w:t>深入挖掘都江堰文化、总结凝练李冰精神，树立都江堰中华文明代表性工程地位，擦亮世界</w:t>
      </w:r>
      <w:r>
        <w:rPr>
          <w:sz w:val="24"/>
        </w:rPr>
        <w:t>遗产</w:t>
      </w:r>
      <w:r>
        <w:rPr>
          <w:rFonts w:hint="eastAsia"/>
          <w:sz w:val="24"/>
        </w:rPr>
        <w:t>这个金名片，具有重要的战略和现实意义。</w:t>
      </w:r>
    </w:p>
    <w:p>
      <w:pPr>
        <w:spacing w:line="360" w:lineRule="auto"/>
        <w:ind w:firstLine="484" w:firstLineChars="202"/>
        <w:rPr>
          <w:sz w:val="24"/>
        </w:rPr>
      </w:pPr>
      <w:r>
        <w:rPr>
          <w:rFonts w:hint="eastAsia"/>
          <w:sz w:val="24"/>
        </w:rPr>
        <w:t>近年来</w:t>
      </w:r>
      <w:r>
        <w:rPr>
          <w:sz w:val="24"/>
        </w:rPr>
        <w:t>，</w:t>
      </w:r>
      <w:r>
        <w:rPr>
          <w:rFonts w:hint="eastAsia"/>
          <w:sz w:val="24"/>
        </w:rPr>
        <w:t>中央</w:t>
      </w:r>
      <w:r>
        <w:rPr>
          <w:sz w:val="24"/>
        </w:rPr>
        <w:t>和水利部对水文化建设越来越重视。</w:t>
      </w:r>
      <w:r>
        <w:rPr>
          <w:rFonts w:hint="eastAsia"/>
          <w:sz w:val="24"/>
        </w:rPr>
        <w:t>在去年召开</w:t>
      </w:r>
      <w:r>
        <w:rPr>
          <w:sz w:val="24"/>
        </w:rPr>
        <w:t>的长江经济带高质量发展座谈会上</w:t>
      </w:r>
      <w:r>
        <w:rPr>
          <w:rFonts w:hint="eastAsia"/>
          <w:sz w:val="24"/>
        </w:rPr>
        <w:t>，</w:t>
      </w:r>
      <w:r>
        <w:rPr>
          <w:sz w:val="24"/>
        </w:rPr>
        <w:t>习近平总书记将水文化提到史无前例的高度，</w:t>
      </w:r>
      <w:r>
        <w:rPr>
          <w:rFonts w:hint="eastAsia"/>
          <w:sz w:val="24"/>
        </w:rPr>
        <w:t>提出</w:t>
      </w:r>
      <w:r>
        <w:rPr>
          <w:sz w:val="24"/>
        </w:rPr>
        <w:t>要</w:t>
      </w:r>
      <w:r>
        <w:rPr>
          <w:rFonts w:hint="eastAsia"/>
          <w:sz w:val="24"/>
        </w:rPr>
        <w:t>将</w:t>
      </w:r>
      <w:r>
        <w:rPr>
          <w:sz w:val="24"/>
        </w:rPr>
        <w:t>水文化与水安全、水资源、水环境、水生态统筹考虑。</w:t>
      </w:r>
      <w:r>
        <w:rPr>
          <w:rFonts w:hint="eastAsia"/>
          <w:sz w:val="24"/>
        </w:rPr>
        <w:t>党的十九大报告明确提出了“加强文物保护利用和文化遗产传承”、“推进国际传播能力建设，讲好中国故事”的发展总要求。20</w:t>
      </w:r>
      <w:r>
        <w:rPr>
          <w:sz w:val="24"/>
        </w:rPr>
        <w:t>21</w:t>
      </w:r>
      <w:r>
        <w:rPr>
          <w:rFonts w:hint="eastAsia"/>
          <w:sz w:val="24"/>
        </w:rPr>
        <w:t>年水利部首次出台了《“十四五”水文化建设规划》，标志着水利行业水文化建设进入快车道。都江堰一直</w:t>
      </w:r>
      <w:r>
        <w:rPr>
          <w:sz w:val="24"/>
        </w:rPr>
        <w:t>作为中华</w:t>
      </w:r>
      <w:r>
        <w:rPr>
          <w:rFonts w:hint="eastAsia"/>
          <w:sz w:val="24"/>
        </w:rPr>
        <w:t>治水</w:t>
      </w:r>
      <w:r>
        <w:rPr>
          <w:sz w:val="24"/>
        </w:rPr>
        <w:t>文明与传统水利工程科技成就的标志性工程</w:t>
      </w:r>
      <w:r>
        <w:rPr>
          <w:rFonts w:hint="eastAsia"/>
          <w:sz w:val="24"/>
        </w:rPr>
        <w:t>而</w:t>
      </w:r>
      <w:r>
        <w:rPr>
          <w:sz w:val="24"/>
        </w:rPr>
        <w:t>享誉</w:t>
      </w:r>
      <w:r>
        <w:rPr>
          <w:rFonts w:hint="eastAsia"/>
          <w:sz w:val="24"/>
        </w:rPr>
        <w:t>内外，作为巴蜀地区、长江流域乃至中国最具代表性的水利遗产和历史文化资源，都江堰古代水利工程的科学、系统保护与有效管理，</w:t>
      </w:r>
      <w:r>
        <w:rPr>
          <w:sz w:val="24"/>
        </w:rPr>
        <w:t>对高质量推动成渝双城经济圈、长江经济带高质量发展，贯彻落实文化强国战略</w:t>
      </w:r>
      <w:r>
        <w:rPr>
          <w:rFonts w:hint="eastAsia"/>
          <w:sz w:val="24"/>
        </w:rPr>
        <w:t>、</w:t>
      </w:r>
      <w:r>
        <w:rPr>
          <w:sz w:val="24"/>
        </w:rPr>
        <w:t>乡村振兴战略、生态文明建设等具有</w:t>
      </w:r>
      <w:r>
        <w:rPr>
          <w:rFonts w:hint="eastAsia"/>
          <w:sz w:val="24"/>
        </w:rPr>
        <w:t>重要</w:t>
      </w:r>
      <w:r>
        <w:rPr>
          <w:sz w:val="24"/>
        </w:rPr>
        <w:t>的现实意义</w:t>
      </w:r>
      <w:r>
        <w:rPr>
          <w:rFonts w:hint="eastAsia"/>
          <w:sz w:val="24"/>
        </w:rPr>
        <w:t>。</w:t>
      </w:r>
    </w:p>
    <w:p>
      <w:pPr>
        <w:spacing w:line="360" w:lineRule="auto"/>
        <w:ind w:firstLine="484" w:firstLineChars="202"/>
        <w:rPr>
          <w:sz w:val="24"/>
        </w:rPr>
      </w:pPr>
      <w:r>
        <w:rPr>
          <w:rFonts w:hint="eastAsia"/>
          <w:sz w:val="24"/>
        </w:rPr>
        <w:t>当前都江堰正在加速推进“国际知名、国内一流”灌区创建，这离不开强大文化的内核支撑。因此，系统深入挖掘都江堰传统治水历史文化及其当代价值，研究提出保护传承</w:t>
      </w:r>
      <w:r>
        <w:rPr>
          <w:sz w:val="24"/>
        </w:rPr>
        <w:t>利用策略与措施，具有重要的文化和现实意义</w:t>
      </w:r>
      <w:r>
        <w:rPr>
          <w:rFonts w:hint="eastAsia"/>
          <w:sz w:val="24"/>
        </w:rPr>
        <w:t>。</w:t>
      </w:r>
    </w:p>
    <w:p>
      <w:pPr>
        <w:pStyle w:val="2"/>
        <w:numPr>
          <w:ilvl w:val="0"/>
          <w:numId w:val="2"/>
        </w:numPr>
        <w:jc w:val="left"/>
      </w:pPr>
      <w:r>
        <w:rPr>
          <w:rFonts w:hint="eastAsia" w:ascii="仿宋" w:hAnsi="仿宋" w:eastAsia="仿宋" w:cs="仿宋"/>
          <w:b/>
          <w:bCs/>
          <w:sz w:val="28"/>
          <w:szCs w:val="28"/>
        </w:rPr>
        <w:t>研究目标和内容</w:t>
      </w:r>
    </w:p>
    <w:p>
      <w:pPr>
        <w:spacing w:line="360" w:lineRule="auto"/>
        <w:ind w:firstLine="420"/>
        <w:rPr>
          <w:rFonts w:cs="黑体"/>
          <w:sz w:val="24"/>
          <w:szCs w:val="28"/>
        </w:rPr>
      </w:pPr>
      <w:r>
        <w:rPr>
          <w:rFonts w:hint="eastAsia" w:cs="黑体"/>
          <w:sz w:val="24"/>
          <w:szCs w:val="28"/>
        </w:rPr>
        <w:t>本课题</w:t>
      </w:r>
      <w:r>
        <w:rPr>
          <w:rFonts w:cs="黑体"/>
          <w:sz w:val="24"/>
          <w:szCs w:val="28"/>
        </w:rPr>
        <w:t>研究目标为：</w:t>
      </w:r>
      <w:r>
        <w:rPr>
          <w:rFonts w:hint="eastAsia" w:cs="黑体"/>
          <w:sz w:val="24"/>
          <w:szCs w:val="28"/>
        </w:rPr>
        <w:t>深入</w:t>
      </w:r>
      <w:r>
        <w:rPr>
          <w:rFonts w:cs="黑体"/>
          <w:sz w:val="24"/>
          <w:szCs w:val="28"/>
        </w:rPr>
        <w:t>挖掘都江堰</w:t>
      </w:r>
      <w:r>
        <w:rPr>
          <w:rFonts w:hint="eastAsia" w:cs="黑体"/>
          <w:sz w:val="24"/>
          <w:szCs w:val="28"/>
        </w:rPr>
        <w:t>传统优秀</w:t>
      </w:r>
      <w:r>
        <w:rPr>
          <w:rFonts w:cs="黑体"/>
          <w:sz w:val="24"/>
          <w:szCs w:val="28"/>
        </w:rPr>
        <w:t>治水理念与科学价值，总结</w:t>
      </w:r>
      <w:r>
        <w:rPr>
          <w:rFonts w:hint="eastAsia" w:cs="黑体"/>
          <w:sz w:val="24"/>
          <w:szCs w:val="28"/>
        </w:rPr>
        <w:t>都江堰</w:t>
      </w:r>
      <w:r>
        <w:rPr>
          <w:rFonts w:cs="黑体"/>
          <w:sz w:val="24"/>
          <w:szCs w:val="28"/>
        </w:rPr>
        <w:t>治水</w:t>
      </w:r>
      <w:r>
        <w:rPr>
          <w:rFonts w:hint="eastAsia" w:cs="黑体"/>
          <w:sz w:val="24"/>
          <w:szCs w:val="28"/>
        </w:rPr>
        <w:t>优秀</w:t>
      </w:r>
      <w:r>
        <w:rPr>
          <w:rFonts w:cs="黑体"/>
          <w:sz w:val="24"/>
          <w:szCs w:val="28"/>
        </w:rPr>
        <w:t>历史经验</w:t>
      </w:r>
      <w:r>
        <w:rPr>
          <w:rFonts w:hint="eastAsia" w:cs="黑体"/>
          <w:sz w:val="24"/>
          <w:szCs w:val="28"/>
        </w:rPr>
        <w:t>，为</w:t>
      </w:r>
      <w:r>
        <w:rPr>
          <w:rFonts w:cs="黑体"/>
          <w:sz w:val="24"/>
          <w:szCs w:val="28"/>
        </w:rPr>
        <w:t>现代水利</w:t>
      </w:r>
      <w:r>
        <w:rPr>
          <w:rFonts w:hint="eastAsia" w:cs="黑体"/>
          <w:sz w:val="24"/>
          <w:szCs w:val="28"/>
        </w:rPr>
        <w:t>建设</w:t>
      </w:r>
      <w:r>
        <w:rPr>
          <w:rFonts w:cs="黑体"/>
          <w:sz w:val="24"/>
          <w:szCs w:val="28"/>
        </w:rPr>
        <w:t>发展提供借鉴；深入挖掘</w:t>
      </w:r>
      <w:r>
        <w:rPr>
          <w:rFonts w:hint="eastAsia" w:cs="黑体"/>
          <w:sz w:val="24"/>
          <w:szCs w:val="28"/>
        </w:rPr>
        <w:t>都江堰</w:t>
      </w:r>
      <w:r>
        <w:rPr>
          <w:rFonts w:cs="黑体"/>
          <w:sz w:val="24"/>
          <w:szCs w:val="28"/>
        </w:rPr>
        <w:t>创建者李冰的历史文化，总结凝练</w:t>
      </w:r>
      <w:r>
        <w:rPr>
          <w:rFonts w:hint="eastAsia" w:cs="黑体"/>
          <w:sz w:val="24"/>
          <w:szCs w:val="28"/>
        </w:rPr>
        <w:t>治水</w:t>
      </w:r>
      <w:r>
        <w:rPr>
          <w:rFonts w:cs="黑体"/>
          <w:sz w:val="24"/>
          <w:szCs w:val="28"/>
        </w:rPr>
        <w:t>精神</w:t>
      </w:r>
      <w:r>
        <w:rPr>
          <w:rFonts w:hint="eastAsia" w:cs="黑体"/>
          <w:sz w:val="24"/>
          <w:szCs w:val="28"/>
        </w:rPr>
        <w:t>，为</w:t>
      </w:r>
      <w:r>
        <w:rPr>
          <w:rFonts w:cs="黑体"/>
          <w:sz w:val="24"/>
          <w:szCs w:val="28"/>
        </w:rPr>
        <w:t>都江堰可持续发展提供精神动力；研究总结当代都江堰建设发展</w:t>
      </w:r>
      <w:r>
        <w:rPr>
          <w:rFonts w:hint="eastAsia" w:cs="黑体"/>
          <w:sz w:val="24"/>
          <w:szCs w:val="28"/>
        </w:rPr>
        <w:t>的</w:t>
      </w:r>
      <w:r>
        <w:rPr>
          <w:rFonts w:cs="黑体"/>
          <w:sz w:val="24"/>
          <w:szCs w:val="28"/>
        </w:rPr>
        <w:t>经验，</w:t>
      </w:r>
      <w:r>
        <w:rPr>
          <w:rFonts w:hint="eastAsia" w:cs="黑体"/>
          <w:sz w:val="24"/>
          <w:szCs w:val="28"/>
        </w:rPr>
        <w:t>分析</w:t>
      </w:r>
      <w:r>
        <w:rPr>
          <w:rFonts w:cs="黑体"/>
          <w:sz w:val="24"/>
          <w:szCs w:val="28"/>
        </w:rPr>
        <w:t>都江堰对</w:t>
      </w:r>
      <w:r>
        <w:rPr>
          <w:rFonts w:hint="eastAsia" w:cs="黑体"/>
          <w:sz w:val="24"/>
          <w:szCs w:val="28"/>
        </w:rPr>
        <w:t>区域</w:t>
      </w:r>
      <w:r>
        <w:rPr>
          <w:rFonts w:cs="黑体"/>
          <w:sz w:val="24"/>
          <w:szCs w:val="28"/>
        </w:rPr>
        <w:t>及国家</w:t>
      </w:r>
      <w:r>
        <w:rPr>
          <w:rFonts w:hint="eastAsia" w:cs="黑体"/>
          <w:sz w:val="24"/>
          <w:szCs w:val="28"/>
        </w:rPr>
        <w:t>发展</w:t>
      </w:r>
      <w:r>
        <w:rPr>
          <w:rFonts w:cs="黑体"/>
          <w:sz w:val="24"/>
          <w:szCs w:val="28"/>
        </w:rPr>
        <w:t>的重要</w:t>
      </w:r>
      <w:r>
        <w:rPr>
          <w:rFonts w:hint="eastAsia" w:cs="黑体"/>
          <w:sz w:val="24"/>
          <w:szCs w:val="28"/>
        </w:rPr>
        <w:t>价值。</w:t>
      </w:r>
      <w:r>
        <w:rPr>
          <w:rFonts w:cs="黑体"/>
          <w:sz w:val="24"/>
          <w:szCs w:val="28"/>
        </w:rPr>
        <w:t>通过</w:t>
      </w:r>
      <w:r>
        <w:rPr>
          <w:rFonts w:hint="eastAsia" w:cs="黑体"/>
          <w:sz w:val="24"/>
          <w:szCs w:val="28"/>
        </w:rPr>
        <w:t>相关</w:t>
      </w:r>
      <w:r>
        <w:rPr>
          <w:rFonts w:cs="黑体"/>
          <w:sz w:val="24"/>
          <w:szCs w:val="28"/>
        </w:rPr>
        <w:t>专题研究，从不同侧面深入挖掘都江堰</w:t>
      </w:r>
      <w:r>
        <w:rPr>
          <w:rFonts w:hint="eastAsia" w:cs="黑体"/>
          <w:sz w:val="24"/>
          <w:szCs w:val="28"/>
        </w:rPr>
        <w:t>文化、</w:t>
      </w:r>
      <w:r>
        <w:rPr>
          <w:rFonts w:cs="黑体"/>
          <w:sz w:val="24"/>
          <w:szCs w:val="28"/>
        </w:rPr>
        <w:t>塑造都江堰文化形象，助</w:t>
      </w:r>
      <w:r>
        <w:rPr>
          <w:rFonts w:hint="eastAsia" w:cs="黑体"/>
          <w:sz w:val="24"/>
          <w:szCs w:val="28"/>
        </w:rPr>
        <w:t>力都江堰“国际知名、国内一流”灌区</w:t>
      </w:r>
      <w:r>
        <w:rPr>
          <w:rFonts w:cs="黑体"/>
          <w:sz w:val="24"/>
          <w:szCs w:val="28"/>
        </w:rPr>
        <w:t>建设</w:t>
      </w:r>
      <w:r>
        <w:rPr>
          <w:rFonts w:hint="eastAsia" w:cs="黑体"/>
          <w:sz w:val="24"/>
          <w:szCs w:val="28"/>
        </w:rPr>
        <w:t>。</w:t>
      </w:r>
    </w:p>
    <w:p>
      <w:pPr>
        <w:spacing w:line="360" w:lineRule="auto"/>
        <w:ind w:firstLine="420"/>
        <w:rPr>
          <w:rFonts w:cs="黑体"/>
          <w:sz w:val="24"/>
          <w:szCs w:val="28"/>
        </w:rPr>
      </w:pPr>
      <w:r>
        <w:rPr>
          <w:rFonts w:cs="黑体"/>
          <w:sz w:val="24"/>
          <w:szCs w:val="28"/>
        </w:rPr>
        <w:t>主要研究内容包括：</w:t>
      </w:r>
    </w:p>
    <w:p>
      <w:pPr>
        <w:spacing w:line="360" w:lineRule="auto"/>
        <w:ind w:firstLine="420"/>
        <w:rPr>
          <w:rFonts w:cs="黑体"/>
          <w:sz w:val="24"/>
          <w:szCs w:val="28"/>
        </w:rPr>
      </w:pPr>
      <w:r>
        <w:rPr>
          <w:rFonts w:hint="eastAsia" w:cs="黑体"/>
          <w:sz w:val="24"/>
          <w:szCs w:val="28"/>
        </w:rPr>
        <w:t>（1）研究“乘势利导、因时制宜”在都江堰三大工程“分水、泄洪、排沙”中的意义及对现代水利工程建设管理的启示。深入</w:t>
      </w:r>
      <w:r>
        <w:rPr>
          <w:rFonts w:cs="黑体"/>
          <w:sz w:val="24"/>
          <w:szCs w:val="28"/>
        </w:rPr>
        <w:t>挖掘都江堰</w:t>
      </w:r>
      <w:r>
        <w:rPr>
          <w:rFonts w:hint="eastAsia" w:cs="黑体"/>
          <w:sz w:val="24"/>
          <w:szCs w:val="28"/>
        </w:rPr>
        <w:t>“乘势利导</w:t>
      </w:r>
      <w:r>
        <w:rPr>
          <w:rFonts w:cs="黑体"/>
          <w:sz w:val="24"/>
          <w:szCs w:val="28"/>
        </w:rPr>
        <w:t>、因时制宜</w:t>
      </w:r>
      <w:r>
        <w:rPr>
          <w:rFonts w:hint="eastAsia" w:cs="黑体"/>
          <w:sz w:val="24"/>
          <w:szCs w:val="28"/>
        </w:rPr>
        <w:t>”的理念</w:t>
      </w:r>
      <w:r>
        <w:rPr>
          <w:rFonts w:cs="黑体"/>
          <w:sz w:val="24"/>
          <w:szCs w:val="28"/>
        </w:rPr>
        <w:t>与</w:t>
      </w:r>
      <w:r>
        <w:rPr>
          <w:rFonts w:hint="eastAsia" w:cs="黑体"/>
          <w:sz w:val="24"/>
          <w:szCs w:val="28"/>
        </w:rPr>
        <w:t>其在都江堰</w:t>
      </w:r>
      <w:r>
        <w:rPr>
          <w:rFonts w:cs="黑体"/>
          <w:sz w:val="24"/>
          <w:szCs w:val="28"/>
        </w:rPr>
        <w:t>三大工程中</w:t>
      </w:r>
      <w:r>
        <w:rPr>
          <w:rFonts w:hint="eastAsia" w:cs="黑体"/>
          <w:sz w:val="24"/>
          <w:szCs w:val="28"/>
        </w:rPr>
        <w:t>的</w:t>
      </w:r>
      <w:r>
        <w:rPr>
          <w:rFonts w:cs="黑体"/>
          <w:sz w:val="24"/>
          <w:szCs w:val="28"/>
        </w:rPr>
        <w:t>具体技术</w:t>
      </w:r>
      <w:r>
        <w:rPr>
          <w:rFonts w:hint="eastAsia" w:cs="黑体"/>
          <w:sz w:val="24"/>
          <w:szCs w:val="28"/>
        </w:rPr>
        <w:t>体</w:t>
      </w:r>
      <w:r>
        <w:rPr>
          <w:rFonts w:cs="黑体"/>
          <w:sz w:val="24"/>
          <w:szCs w:val="28"/>
        </w:rPr>
        <w:t>现</w:t>
      </w:r>
      <w:r>
        <w:rPr>
          <w:rFonts w:hint="eastAsia" w:cs="黑体"/>
          <w:sz w:val="24"/>
          <w:szCs w:val="28"/>
        </w:rPr>
        <w:t>与</w:t>
      </w:r>
      <w:r>
        <w:rPr>
          <w:rFonts w:cs="黑体"/>
          <w:sz w:val="24"/>
          <w:szCs w:val="28"/>
        </w:rPr>
        <w:t>特征</w:t>
      </w:r>
      <w:r>
        <w:rPr>
          <w:rFonts w:hint="eastAsia" w:cs="黑体"/>
          <w:sz w:val="24"/>
          <w:szCs w:val="28"/>
        </w:rPr>
        <w:t>，分析</w:t>
      </w:r>
      <w:r>
        <w:rPr>
          <w:rFonts w:cs="黑体"/>
          <w:sz w:val="24"/>
          <w:szCs w:val="28"/>
        </w:rPr>
        <w:t>这一理念在都江堰功能发挥和历史发展中的重要意义，分析总结</w:t>
      </w:r>
      <w:r>
        <w:rPr>
          <w:rFonts w:hint="eastAsia" w:cs="黑体"/>
          <w:sz w:val="24"/>
          <w:szCs w:val="28"/>
        </w:rPr>
        <w:t>对</w:t>
      </w:r>
      <w:r>
        <w:rPr>
          <w:rFonts w:cs="黑体"/>
          <w:sz w:val="24"/>
          <w:szCs w:val="28"/>
        </w:rPr>
        <w:t>现代水利工程建设发展、规划设计、运行管理的</w:t>
      </w:r>
      <w:r>
        <w:rPr>
          <w:rFonts w:hint="eastAsia" w:cs="黑体"/>
          <w:sz w:val="24"/>
          <w:szCs w:val="28"/>
        </w:rPr>
        <w:t>启示</w:t>
      </w:r>
      <w:r>
        <w:rPr>
          <w:rFonts w:cs="黑体"/>
          <w:sz w:val="24"/>
          <w:szCs w:val="28"/>
        </w:rPr>
        <w:t>和借鉴价值。</w:t>
      </w:r>
    </w:p>
    <w:p>
      <w:pPr>
        <w:spacing w:line="360" w:lineRule="auto"/>
        <w:ind w:firstLine="420"/>
        <w:rPr>
          <w:rFonts w:cs="黑体"/>
          <w:sz w:val="24"/>
          <w:szCs w:val="28"/>
        </w:rPr>
      </w:pPr>
      <w:r>
        <w:rPr>
          <w:rFonts w:hint="eastAsia" w:cs="黑体"/>
          <w:sz w:val="24"/>
          <w:szCs w:val="28"/>
        </w:rPr>
        <w:t>（</w:t>
      </w:r>
      <w:r>
        <w:rPr>
          <w:rFonts w:cs="黑体"/>
          <w:sz w:val="24"/>
          <w:szCs w:val="28"/>
        </w:rPr>
        <w:t>2）研究都江堰治水历史经验研究及其在当代的传承和应用</w:t>
      </w:r>
      <w:r>
        <w:rPr>
          <w:rFonts w:hint="eastAsia" w:cs="黑体"/>
          <w:sz w:val="24"/>
          <w:szCs w:val="28"/>
        </w:rPr>
        <w:t>。深入</w:t>
      </w:r>
      <w:r>
        <w:rPr>
          <w:rFonts w:cs="黑体"/>
          <w:sz w:val="24"/>
          <w:szCs w:val="28"/>
        </w:rPr>
        <w:t>挖掘都江堰治水的历史经验，</w:t>
      </w:r>
      <w:r>
        <w:rPr>
          <w:rFonts w:hint="eastAsia" w:cs="黑体"/>
          <w:sz w:val="24"/>
          <w:szCs w:val="28"/>
        </w:rPr>
        <w:t>结合</w:t>
      </w:r>
      <w:r>
        <w:rPr>
          <w:rFonts w:cs="黑体"/>
          <w:sz w:val="24"/>
          <w:szCs w:val="28"/>
        </w:rPr>
        <w:t>当前水利建设发展阶段与要求，分析都江堰</w:t>
      </w:r>
      <w:r>
        <w:rPr>
          <w:rFonts w:hint="eastAsia" w:cs="黑体"/>
          <w:sz w:val="24"/>
          <w:szCs w:val="28"/>
        </w:rPr>
        <w:t>传统</w:t>
      </w:r>
      <w:r>
        <w:rPr>
          <w:rFonts w:cs="黑体"/>
          <w:sz w:val="24"/>
          <w:szCs w:val="28"/>
        </w:rPr>
        <w:t>水利建设发展的当代价值，研究提出传承应用的措施建议。</w:t>
      </w:r>
    </w:p>
    <w:p>
      <w:pPr>
        <w:spacing w:line="360" w:lineRule="auto"/>
        <w:ind w:firstLine="420"/>
        <w:rPr>
          <w:rFonts w:cs="黑体"/>
          <w:sz w:val="24"/>
          <w:szCs w:val="28"/>
        </w:rPr>
      </w:pPr>
      <w:r>
        <w:rPr>
          <w:rFonts w:cs="黑体"/>
          <w:sz w:val="24"/>
          <w:szCs w:val="28"/>
        </w:rPr>
        <w:t>（3）研究李冰生平与李冰精神</w:t>
      </w:r>
      <w:r>
        <w:rPr>
          <w:rFonts w:hint="eastAsia" w:cs="黑体"/>
          <w:sz w:val="24"/>
          <w:szCs w:val="28"/>
        </w:rPr>
        <w:t>。</w:t>
      </w:r>
      <w:r>
        <w:rPr>
          <w:rFonts w:cs="黑体"/>
          <w:sz w:val="24"/>
          <w:szCs w:val="28"/>
        </w:rPr>
        <w:t>深入</w:t>
      </w:r>
      <w:r>
        <w:rPr>
          <w:rFonts w:hint="eastAsia" w:cs="黑体"/>
          <w:sz w:val="24"/>
          <w:szCs w:val="28"/>
        </w:rPr>
        <w:t>挖掘都江堰</w:t>
      </w:r>
      <w:r>
        <w:rPr>
          <w:rFonts w:cs="黑体"/>
          <w:sz w:val="24"/>
          <w:szCs w:val="28"/>
        </w:rPr>
        <w:t>创建者李冰</w:t>
      </w:r>
      <w:r>
        <w:rPr>
          <w:rFonts w:hint="eastAsia" w:cs="黑体"/>
          <w:sz w:val="24"/>
          <w:szCs w:val="28"/>
        </w:rPr>
        <w:t>这一</w:t>
      </w:r>
      <w:r>
        <w:rPr>
          <w:rFonts w:cs="黑体"/>
          <w:sz w:val="24"/>
          <w:szCs w:val="28"/>
        </w:rPr>
        <w:t>历史人物的历史信息，</w:t>
      </w:r>
      <w:r>
        <w:rPr>
          <w:rFonts w:hint="eastAsia" w:cs="黑体"/>
          <w:sz w:val="24"/>
          <w:szCs w:val="28"/>
        </w:rPr>
        <w:t>系统</w:t>
      </w:r>
      <w:r>
        <w:rPr>
          <w:rFonts w:cs="黑体"/>
          <w:sz w:val="24"/>
          <w:szCs w:val="28"/>
        </w:rPr>
        <w:t>梳理李冰生平</w:t>
      </w:r>
      <w:r>
        <w:rPr>
          <w:rFonts w:hint="eastAsia" w:cs="黑体"/>
          <w:sz w:val="24"/>
          <w:szCs w:val="28"/>
        </w:rPr>
        <w:t>履历</w:t>
      </w:r>
      <w:r>
        <w:rPr>
          <w:rFonts w:cs="黑体"/>
          <w:sz w:val="24"/>
          <w:szCs w:val="28"/>
        </w:rPr>
        <w:t>，</w:t>
      </w:r>
      <w:r>
        <w:rPr>
          <w:rFonts w:hint="eastAsia" w:cs="黑体"/>
          <w:sz w:val="24"/>
          <w:szCs w:val="28"/>
        </w:rPr>
        <w:t>科学</w:t>
      </w:r>
      <w:r>
        <w:rPr>
          <w:rFonts w:cs="黑体"/>
          <w:sz w:val="24"/>
          <w:szCs w:val="28"/>
        </w:rPr>
        <w:t>还原李冰人物</w:t>
      </w:r>
      <w:r>
        <w:rPr>
          <w:rFonts w:hint="eastAsia" w:cs="黑体"/>
          <w:sz w:val="24"/>
          <w:szCs w:val="28"/>
        </w:rPr>
        <w:t>历史面貌</w:t>
      </w:r>
      <w:r>
        <w:rPr>
          <w:rFonts w:cs="黑体"/>
          <w:sz w:val="24"/>
          <w:szCs w:val="28"/>
        </w:rPr>
        <w:t>，</w:t>
      </w:r>
      <w:r>
        <w:rPr>
          <w:rFonts w:hint="eastAsia" w:cs="黑体"/>
          <w:sz w:val="24"/>
          <w:szCs w:val="28"/>
        </w:rPr>
        <w:t>总结</w:t>
      </w:r>
      <w:r>
        <w:rPr>
          <w:rFonts w:cs="黑体"/>
          <w:sz w:val="24"/>
          <w:szCs w:val="28"/>
        </w:rPr>
        <w:t>凝练李冰修建都江堰的治水精神。</w:t>
      </w:r>
    </w:p>
    <w:p>
      <w:pPr>
        <w:spacing w:line="360" w:lineRule="auto"/>
        <w:ind w:firstLine="420"/>
        <w:rPr>
          <w:rFonts w:cs="黑体"/>
          <w:sz w:val="24"/>
          <w:szCs w:val="28"/>
        </w:rPr>
      </w:pPr>
      <w:r>
        <w:rPr>
          <w:rFonts w:cs="黑体"/>
          <w:sz w:val="24"/>
          <w:szCs w:val="28"/>
        </w:rPr>
        <w:t>（4）研究总结新中国成立以来都江堰灌区的治水经验。</w:t>
      </w:r>
      <w:r>
        <w:rPr>
          <w:rFonts w:hint="eastAsia" w:cs="黑体"/>
          <w:sz w:val="24"/>
          <w:szCs w:val="28"/>
        </w:rPr>
        <w:t>系统梳理1949年</w:t>
      </w:r>
      <w:r>
        <w:rPr>
          <w:rFonts w:cs="黑体"/>
          <w:sz w:val="24"/>
          <w:szCs w:val="28"/>
        </w:rPr>
        <w:t>之后都江堰灌区建设发展的历史脉络</w:t>
      </w:r>
      <w:r>
        <w:rPr>
          <w:rFonts w:hint="eastAsia" w:cs="黑体"/>
          <w:sz w:val="24"/>
          <w:szCs w:val="28"/>
        </w:rPr>
        <w:t>，科学</w:t>
      </w:r>
      <w:r>
        <w:rPr>
          <w:rFonts w:cs="黑体"/>
          <w:sz w:val="24"/>
          <w:szCs w:val="28"/>
        </w:rPr>
        <w:t>总结</w:t>
      </w:r>
      <w:r>
        <w:rPr>
          <w:rFonts w:hint="eastAsia" w:cs="黑体"/>
          <w:sz w:val="24"/>
          <w:szCs w:val="28"/>
        </w:rPr>
        <w:t>工程</w:t>
      </w:r>
      <w:r>
        <w:rPr>
          <w:rFonts w:cs="黑体"/>
          <w:sz w:val="24"/>
          <w:szCs w:val="28"/>
        </w:rPr>
        <w:t>建设与管理经验</w:t>
      </w:r>
      <w:r>
        <w:rPr>
          <w:rFonts w:hint="eastAsia" w:cs="黑体"/>
          <w:sz w:val="24"/>
          <w:szCs w:val="28"/>
        </w:rPr>
        <w:t>。</w:t>
      </w:r>
    </w:p>
    <w:p>
      <w:pPr>
        <w:pStyle w:val="2"/>
        <w:rPr>
          <w:rFonts w:eastAsia="仿宋"/>
        </w:rPr>
      </w:pPr>
      <w:r>
        <w:rPr>
          <w:rFonts w:hint="eastAsia" w:ascii="仿宋" w:hAnsi="仿宋" w:eastAsia="仿宋" w:cs="仿宋"/>
          <w:sz w:val="28"/>
          <w:szCs w:val="28"/>
        </w:rPr>
        <w:t>3、工作计划和进度要求</w:t>
      </w:r>
    </w:p>
    <w:p>
      <w:pPr>
        <w:spacing w:line="360" w:lineRule="auto"/>
        <w:ind w:firstLine="480" w:firstLineChars="200"/>
        <w:rPr>
          <w:rFonts w:cs="黑体"/>
          <w:sz w:val="24"/>
          <w:szCs w:val="28"/>
        </w:rPr>
      </w:pPr>
      <w:r>
        <w:rPr>
          <w:rFonts w:hint="eastAsia" w:cs="黑体"/>
          <w:sz w:val="24"/>
          <w:szCs w:val="28"/>
        </w:rPr>
        <w:t>【20</w:t>
      </w:r>
      <w:r>
        <w:rPr>
          <w:rFonts w:cs="黑体"/>
          <w:sz w:val="24"/>
          <w:szCs w:val="28"/>
        </w:rPr>
        <w:t>22</w:t>
      </w:r>
      <w:r>
        <w:rPr>
          <w:rFonts w:hint="eastAsia" w:cs="黑体"/>
          <w:sz w:val="24"/>
          <w:szCs w:val="28"/>
        </w:rPr>
        <w:t>年</w:t>
      </w:r>
      <w:r>
        <w:rPr>
          <w:rFonts w:cs="黑体"/>
          <w:sz w:val="24"/>
          <w:szCs w:val="28"/>
        </w:rPr>
        <w:t>10-12</w:t>
      </w:r>
      <w:r>
        <w:rPr>
          <w:rFonts w:hint="eastAsia" w:cs="黑体"/>
          <w:sz w:val="24"/>
          <w:szCs w:val="28"/>
        </w:rPr>
        <w:t>月】前期准备：系统开展课题前期调研及资料收集工作，收集整编相关历史文献、考古发掘资料、以往研究成果，进行现场考察。</w:t>
      </w:r>
    </w:p>
    <w:p>
      <w:pPr>
        <w:spacing w:line="360" w:lineRule="auto"/>
        <w:ind w:firstLine="420"/>
        <w:rPr>
          <w:rFonts w:cs="黑体"/>
          <w:sz w:val="24"/>
          <w:szCs w:val="28"/>
        </w:rPr>
      </w:pPr>
      <w:r>
        <w:rPr>
          <w:rFonts w:hint="eastAsia" w:cs="黑体"/>
          <w:sz w:val="24"/>
          <w:szCs w:val="28"/>
        </w:rPr>
        <w:t>【20</w:t>
      </w:r>
      <w:r>
        <w:rPr>
          <w:rFonts w:cs="黑体"/>
          <w:sz w:val="24"/>
          <w:szCs w:val="28"/>
        </w:rPr>
        <w:t>23</w:t>
      </w:r>
      <w:r>
        <w:rPr>
          <w:rFonts w:hint="eastAsia" w:cs="黑体"/>
          <w:sz w:val="24"/>
          <w:szCs w:val="28"/>
        </w:rPr>
        <w:t>年1</w:t>
      </w:r>
      <w:r>
        <w:rPr>
          <w:rFonts w:cs="黑体"/>
          <w:sz w:val="24"/>
          <w:szCs w:val="28"/>
        </w:rPr>
        <w:t>-6</w:t>
      </w:r>
      <w:r>
        <w:rPr>
          <w:rFonts w:hint="eastAsia" w:cs="黑体"/>
          <w:sz w:val="24"/>
          <w:szCs w:val="28"/>
        </w:rPr>
        <w:t>月】专题研究：基本完成基础资料收集，并对收集资料及调研成果进行分析整理，分专题开展研究分析论证等工作。</w:t>
      </w:r>
    </w:p>
    <w:p>
      <w:pPr>
        <w:spacing w:line="360" w:lineRule="auto"/>
        <w:ind w:firstLine="420"/>
        <w:rPr>
          <w:rFonts w:cs="黑体"/>
          <w:sz w:val="24"/>
          <w:szCs w:val="28"/>
        </w:rPr>
      </w:pPr>
      <w:r>
        <w:rPr>
          <w:rFonts w:hint="eastAsia" w:cs="黑体"/>
          <w:sz w:val="24"/>
          <w:szCs w:val="28"/>
        </w:rPr>
        <w:t>【20</w:t>
      </w:r>
      <w:r>
        <w:rPr>
          <w:rFonts w:cs="黑体"/>
          <w:sz w:val="24"/>
          <w:szCs w:val="28"/>
        </w:rPr>
        <w:t>23</w:t>
      </w:r>
      <w:r>
        <w:rPr>
          <w:rFonts w:hint="eastAsia" w:cs="黑体"/>
          <w:sz w:val="24"/>
          <w:szCs w:val="28"/>
        </w:rPr>
        <w:t>年</w:t>
      </w:r>
      <w:r>
        <w:rPr>
          <w:rFonts w:cs="黑体"/>
          <w:sz w:val="24"/>
          <w:szCs w:val="28"/>
        </w:rPr>
        <w:t>7</w:t>
      </w:r>
      <w:r>
        <w:rPr>
          <w:rFonts w:hint="eastAsia" w:cs="黑体"/>
          <w:sz w:val="24"/>
          <w:szCs w:val="28"/>
        </w:rPr>
        <w:t>-</w:t>
      </w:r>
      <w:r>
        <w:rPr>
          <w:rFonts w:cs="黑体"/>
          <w:sz w:val="24"/>
          <w:szCs w:val="28"/>
        </w:rPr>
        <w:t>9</w:t>
      </w:r>
      <w:r>
        <w:rPr>
          <w:rFonts w:hint="eastAsia" w:cs="黑体"/>
          <w:sz w:val="24"/>
          <w:szCs w:val="28"/>
        </w:rPr>
        <w:t>月】成果汇总整合，专家咨询，修改完善，送审提交。</w:t>
      </w:r>
    </w:p>
    <w:p>
      <w:pPr>
        <w:pStyle w:val="26"/>
        <w:adjustRightInd w:val="0"/>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   若进度要求调整，必须经采购人批准同意。</w:t>
      </w:r>
    </w:p>
    <w:p>
      <w:pPr>
        <w:adjustRightInd w:val="0"/>
        <w:snapToGrid w:val="0"/>
        <w:spacing w:line="360" w:lineRule="auto"/>
        <w:ind w:firstLine="551" w:firstLineChars="196"/>
        <w:jc w:val="left"/>
        <w:outlineLvl w:val="1"/>
        <w:rPr>
          <w:rFonts w:ascii="仿宋" w:hAnsi="仿宋" w:eastAsia="仿宋" w:cs="仿宋"/>
          <w:b/>
          <w:bCs/>
          <w:sz w:val="28"/>
          <w:szCs w:val="28"/>
        </w:rPr>
      </w:pPr>
      <w:bookmarkStart w:id="24" w:name="_Toc24914"/>
      <w:r>
        <w:rPr>
          <w:rFonts w:hint="eastAsia" w:ascii="仿宋" w:hAnsi="仿宋" w:eastAsia="仿宋" w:cs="仿宋"/>
          <w:b/>
          <w:bCs/>
          <w:sz w:val="28"/>
          <w:szCs w:val="28"/>
        </w:rPr>
        <w:t>4、成果要求</w:t>
      </w:r>
      <w:bookmarkEnd w:id="24"/>
    </w:p>
    <w:p>
      <w:pPr>
        <w:adjustRightInd w:val="0"/>
        <w:snapToGrid w:val="0"/>
        <w:spacing w:line="360" w:lineRule="auto"/>
        <w:ind w:firstLine="499"/>
        <w:rPr>
          <w:rFonts w:ascii="仿宋" w:hAnsi="仿宋" w:eastAsia="仿宋" w:cs="宋体"/>
          <w:kern w:val="0"/>
          <w:sz w:val="28"/>
          <w:szCs w:val="28"/>
        </w:rPr>
      </w:pPr>
      <w:r>
        <w:rPr>
          <w:rFonts w:hint="eastAsia" w:cs="黑体"/>
          <w:sz w:val="24"/>
          <w:szCs w:val="28"/>
        </w:rPr>
        <w:t>分别完成研究相关4个专题</w:t>
      </w:r>
      <w:r>
        <w:rPr>
          <w:rFonts w:cs="黑体"/>
          <w:sz w:val="24"/>
          <w:szCs w:val="28"/>
        </w:rPr>
        <w:t>问题的</w:t>
      </w:r>
      <w:r>
        <w:rPr>
          <w:rFonts w:hint="eastAsia" w:cs="黑体"/>
          <w:sz w:val="24"/>
          <w:szCs w:val="28"/>
        </w:rPr>
        <w:t>研究报告</w:t>
      </w:r>
      <w:r>
        <w:rPr>
          <w:rFonts w:cs="黑体"/>
          <w:sz w:val="24"/>
          <w:szCs w:val="28"/>
        </w:rPr>
        <w:t>。</w:t>
      </w:r>
    </w:p>
    <w:p>
      <w:pPr>
        <w:adjustRightInd w:val="0"/>
        <w:snapToGrid w:val="0"/>
        <w:spacing w:line="360" w:lineRule="auto"/>
        <w:ind w:firstLine="551" w:firstLineChars="196"/>
        <w:jc w:val="left"/>
        <w:outlineLvl w:val="1"/>
        <w:rPr>
          <w:rFonts w:ascii="仿宋" w:hAnsi="仿宋" w:eastAsia="仿宋" w:cs="仿宋"/>
          <w:b/>
          <w:bCs/>
          <w:sz w:val="28"/>
          <w:szCs w:val="28"/>
        </w:rPr>
      </w:pPr>
      <w:bookmarkStart w:id="25" w:name="_Toc12152"/>
      <w:r>
        <w:rPr>
          <w:rFonts w:hint="eastAsia" w:ascii="仿宋" w:hAnsi="仿宋" w:eastAsia="仿宋" w:cs="仿宋"/>
          <w:b/>
          <w:bCs/>
          <w:sz w:val="28"/>
          <w:szCs w:val="28"/>
        </w:rPr>
        <w:t>5、验收方式</w:t>
      </w:r>
      <w:bookmarkEnd w:id="25"/>
    </w:p>
    <w:p>
      <w:pPr>
        <w:adjustRightInd w:val="0"/>
        <w:snapToGrid w:val="0"/>
        <w:spacing w:line="360" w:lineRule="auto"/>
        <w:ind w:firstLine="499"/>
        <w:rPr>
          <w:rFonts w:ascii="仿宋" w:hAnsi="仿宋" w:eastAsia="仿宋" w:cs="宋体"/>
          <w:kern w:val="0"/>
          <w:sz w:val="28"/>
          <w:szCs w:val="28"/>
        </w:rPr>
      </w:pPr>
      <w:r>
        <w:rPr>
          <w:rFonts w:hint="eastAsia" w:ascii="仿宋" w:hAnsi="仿宋" w:eastAsia="仿宋"/>
          <w:sz w:val="28"/>
          <w:szCs w:val="28"/>
        </w:rPr>
        <w:t>提交</w:t>
      </w:r>
      <w:r>
        <w:rPr>
          <w:rFonts w:hint="eastAsia" w:cs="黑体"/>
          <w:sz w:val="24"/>
          <w:szCs w:val="28"/>
        </w:rPr>
        <w:t>相关4个专题</w:t>
      </w:r>
      <w:r>
        <w:rPr>
          <w:rFonts w:cs="黑体"/>
          <w:sz w:val="24"/>
          <w:szCs w:val="28"/>
        </w:rPr>
        <w:t>问题的</w:t>
      </w:r>
      <w:r>
        <w:rPr>
          <w:rFonts w:hint="eastAsia" w:cs="黑体"/>
          <w:sz w:val="24"/>
          <w:szCs w:val="28"/>
        </w:rPr>
        <w:t>研究报告</w:t>
      </w:r>
      <w:bookmarkStart w:id="50" w:name="_GoBack"/>
      <w:bookmarkEnd w:id="50"/>
      <w:r>
        <w:rPr>
          <w:rFonts w:hint="eastAsia" w:ascii="仿宋" w:hAnsi="仿宋" w:eastAsia="仿宋"/>
          <w:sz w:val="28"/>
          <w:szCs w:val="28"/>
        </w:rPr>
        <w:t>，并经有关部门批复。</w:t>
      </w:r>
    </w:p>
    <w:p>
      <w:pPr>
        <w:adjustRightInd w:val="0"/>
        <w:snapToGrid w:val="0"/>
        <w:spacing w:line="360" w:lineRule="auto"/>
        <w:ind w:firstLine="551" w:firstLineChars="196"/>
        <w:jc w:val="left"/>
        <w:outlineLvl w:val="1"/>
        <w:rPr>
          <w:rFonts w:ascii="仿宋" w:hAnsi="仿宋" w:eastAsia="仿宋" w:cs="仿宋"/>
          <w:b/>
          <w:bCs/>
          <w:sz w:val="28"/>
          <w:szCs w:val="28"/>
        </w:rPr>
      </w:pPr>
      <w:bookmarkStart w:id="26" w:name="_Toc27990"/>
      <w:r>
        <w:rPr>
          <w:rFonts w:hint="eastAsia" w:ascii="仿宋" w:hAnsi="仿宋" w:eastAsia="仿宋" w:cs="仿宋"/>
          <w:b/>
          <w:bCs/>
          <w:sz w:val="28"/>
          <w:szCs w:val="28"/>
        </w:rPr>
        <w:t>6、付款方式</w:t>
      </w:r>
      <w:bookmarkEnd w:id="26"/>
    </w:p>
    <w:p>
      <w:pPr>
        <w:adjustRightInd w:val="0"/>
        <w:snapToGrid w:val="0"/>
        <w:spacing w:line="360" w:lineRule="auto"/>
        <w:ind w:firstLine="499"/>
        <w:rPr>
          <w:rFonts w:ascii="仿宋" w:hAnsi="仿宋" w:eastAsia="仿宋"/>
          <w:sz w:val="28"/>
          <w:szCs w:val="28"/>
        </w:rPr>
      </w:pPr>
      <w:r>
        <w:rPr>
          <w:rFonts w:hint="eastAsia" w:ascii="仿宋" w:hAnsi="仿宋" w:eastAsia="仿宋"/>
          <w:sz w:val="28"/>
          <w:szCs w:val="28"/>
        </w:rPr>
        <w:t>本项目付款方式按项目实施进度采用分阶段支付，具体方式合同签订时约定。</w:t>
      </w:r>
    </w:p>
    <w:p>
      <w:pPr>
        <w:pStyle w:val="4"/>
        <w:ind w:firstLine="0" w:firstLineChars="0"/>
        <w:jc w:val="center"/>
        <w:rPr>
          <w:rFonts w:ascii="方正小标宋简体" w:hAnsi="方正小标宋简体" w:eastAsia="方正小标宋简体"/>
          <w:b w:val="0"/>
          <w:bCs w:val="0"/>
          <w:snapToGrid w:val="0"/>
          <w:sz w:val="32"/>
          <w:szCs w:val="32"/>
        </w:rPr>
      </w:pPr>
      <w:bookmarkStart w:id="27" w:name="_Toc18690"/>
      <w:r>
        <w:rPr>
          <w:rFonts w:hint="eastAsia" w:ascii="方正小标宋简体" w:hAnsi="方正小标宋简体" w:eastAsia="方正小标宋简体"/>
          <w:b w:val="0"/>
          <w:bCs w:val="0"/>
          <w:sz w:val="32"/>
          <w:szCs w:val="32"/>
        </w:rPr>
        <w:t>第四章  合同主要条款</w:t>
      </w:r>
      <w:bookmarkEnd w:id="27"/>
    </w:p>
    <w:p>
      <w:pPr>
        <w:snapToGrid w:val="0"/>
        <w:spacing w:before="156" w:beforeLines="50" w:after="156" w:afterLines="50" w:line="400" w:lineRule="exact"/>
        <w:jc w:val="center"/>
        <w:rPr>
          <w:rFonts w:ascii="宋体" w:hAnsi="宋体"/>
          <w:b/>
          <w:sz w:val="30"/>
          <w:szCs w:val="32"/>
        </w:rPr>
      </w:pPr>
      <w:r>
        <w:rPr>
          <w:rFonts w:hint="eastAsia" w:ascii="宋体" w:hAnsi="宋体"/>
          <w:b/>
          <w:sz w:val="30"/>
          <w:szCs w:val="32"/>
        </w:rPr>
        <w:t>采购合同范本（服务）</w:t>
      </w:r>
    </w:p>
    <w:p>
      <w:pPr>
        <w:snapToGrid w:val="0"/>
        <w:spacing w:before="156" w:beforeLines="50" w:after="156" w:afterLines="50" w:line="400" w:lineRule="exact"/>
        <w:jc w:val="center"/>
        <w:rPr>
          <w:rFonts w:ascii="宋体" w:hAnsi="宋体"/>
          <w:b/>
          <w:bCs/>
          <w:szCs w:val="21"/>
        </w:rPr>
      </w:pPr>
      <w:r>
        <w:rPr>
          <w:rFonts w:hint="eastAsia" w:ascii="宋体" w:hAnsi="宋体"/>
          <w:b/>
          <w:szCs w:val="21"/>
        </w:rPr>
        <w:t>（以最终合同为准）</w:t>
      </w:r>
    </w:p>
    <w:p>
      <w:pPr>
        <w:snapToGrid w:val="0"/>
        <w:spacing w:before="100" w:beforeAutospacing="1" w:after="100" w:afterAutospacing="1" w:line="400" w:lineRule="exact"/>
        <w:contextualSpacing/>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项目编号：</w:t>
      </w:r>
      <w:r>
        <w:rPr>
          <w:rFonts w:hint="eastAsia" w:ascii="仿宋" w:hAnsi="仿宋" w:eastAsia="仿宋" w:cs="仿宋"/>
          <w:sz w:val="28"/>
          <w:szCs w:val="28"/>
          <w:u w:val="single"/>
        </w:rPr>
        <w:t xml:space="preserve">                </w:t>
      </w:r>
    </w:p>
    <w:p>
      <w:pPr>
        <w:snapToGrid w:val="0"/>
        <w:spacing w:before="100" w:beforeAutospacing="1" w:after="100" w:afterAutospacing="1" w:line="400" w:lineRule="exact"/>
        <w:contextualSpacing/>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before="100" w:beforeAutospacing="1" w:after="100" w:afterAutospacing="1" w:line="400" w:lineRule="exact"/>
        <w:contextualSpacing/>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甲、乙双方根据</w:t>
      </w:r>
      <w:r>
        <w:rPr>
          <w:rFonts w:hint="eastAsia" w:ascii="仿宋" w:hAnsi="仿宋" w:eastAsia="仿宋" w:cs="仿宋"/>
          <w:sz w:val="28"/>
          <w:szCs w:val="28"/>
          <w:u w:val="single"/>
        </w:rPr>
        <w:t xml:space="preserve">                               </w:t>
      </w:r>
      <w:r>
        <w:rPr>
          <w:rFonts w:hint="eastAsia" w:ascii="仿宋" w:hAnsi="仿宋" w:eastAsia="仿宋" w:cs="仿宋"/>
          <w:sz w:val="28"/>
          <w:szCs w:val="28"/>
        </w:rPr>
        <w:t>的结果，签署本合同。</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一、服务内容</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二、合同金额</w:t>
      </w:r>
    </w:p>
    <w:p>
      <w:pPr>
        <w:snapToGrid w:val="0"/>
        <w:spacing w:before="100" w:beforeAutospacing="1" w:after="100" w:afterAutospacing="1" w:line="400" w:lineRule="exact"/>
        <w:ind w:left="479" w:hanging="478" w:hangingChars="171"/>
        <w:contextualSpacing/>
        <w:rPr>
          <w:rFonts w:ascii="仿宋" w:hAnsi="仿宋" w:eastAsia="仿宋" w:cs="仿宋"/>
          <w:sz w:val="28"/>
          <w:szCs w:val="28"/>
        </w:rPr>
      </w:pPr>
      <w:r>
        <w:rPr>
          <w:rFonts w:hint="eastAsia" w:ascii="仿宋" w:hAnsi="仿宋" w:eastAsia="仿宋" w:cs="仿宋"/>
          <w:sz w:val="28"/>
          <w:szCs w:val="28"/>
        </w:rPr>
        <w:t>本合同金额为（大写）：_______________元（￥________元）人民币。</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三、技术资料</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1.乙方应按招标文件规定的时间向甲方提供有关技术资料。</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00" w:beforeAutospacing="1" w:after="100" w:afterAutospacing="1" w:line="400" w:lineRule="exact"/>
        <w:ind w:left="481" w:hanging="481" w:hangingChars="171"/>
        <w:contextualSpacing/>
        <w:rPr>
          <w:rFonts w:ascii="仿宋" w:hAnsi="仿宋" w:eastAsia="仿宋" w:cs="仿宋"/>
          <w:b/>
          <w:sz w:val="28"/>
          <w:szCs w:val="28"/>
        </w:rPr>
      </w:pPr>
      <w:r>
        <w:rPr>
          <w:rFonts w:hint="eastAsia" w:ascii="仿宋" w:hAnsi="仿宋" w:eastAsia="仿宋" w:cs="仿宋"/>
          <w:b/>
          <w:sz w:val="28"/>
          <w:szCs w:val="28"/>
        </w:rPr>
        <w:t>四、知识产权</w:t>
      </w:r>
    </w:p>
    <w:p>
      <w:pPr>
        <w:snapToGrid w:val="0"/>
        <w:spacing w:before="100" w:beforeAutospacing="1" w:after="100" w:afterAutospacing="1" w:line="400" w:lineRule="exact"/>
        <w:ind w:left="479" w:leftChars="228"/>
        <w:contextualSpacing/>
        <w:rPr>
          <w:rFonts w:ascii="仿宋" w:hAnsi="仿宋" w:eastAsia="仿宋" w:cs="仿宋"/>
          <w:b/>
          <w:bCs/>
          <w:sz w:val="28"/>
          <w:szCs w:val="28"/>
        </w:rPr>
      </w:pPr>
      <w:r>
        <w:rPr>
          <w:rFonts w:hint="eastAsia" w:ascii="仿宋" w:hAnsi="仿宋" w:eastAsia="仿宋" w:cs="仿宋"/>
          <w:sz w:val="28"/>
          <w:szCs w:val="28"/>
        </w:rPr>
        <w:t>乙方应保证提供服务过程中不会侵犯任何第三方的</w:t>
      </w:r>
      <w:r>
        <w:rPr>
          <w:rFonts w:hint="eastAsia" w:ascii="仿宋" w:hAnsi="仿宋" w:eastAsia="仿宋" w:cs="仿宋"/>
          <w:b/>
          <w:sz w:val="28"/>
          <w:szCs w:val="28"/>
        </w:rPr>
        <w:t>知识产权</w:t>
      </w:r>
      <w:r>
        <w:rPr>
          <w:rFonts w:hint="eastAsia" w:ascii="仿宋" w:hAnsi="仿宋" w:eastAsia="仿宋" w:cs="仿宋"/>
          <w:b/>
          <w:bCs/>
          <w:sz w:val="28"/>
          <w:szCs w:val="28"/>
        </w:rPr>
        <w:t>。</w:t>
      </w:r>
    </w:p>
    <w:p>
      <w:pPr>
        <w:snapToGrid w:val="0"/>
        <w:spacing w:before="100" w:beforeAutospacing="1" w:after="100" w:afterAutospacing="1" w:line="400" w:lineRule="exact"/>
        <w:ind w:left="478" w:hanging="478" w:hangingChars="170"/>
        <w:contextualSpacing/>
        <w:rPr>
          <w:rFonts w:ascii="仿宋" w:hAnsi="仿宋" w:eastAsia="仿宋" w:cs="仿宋"/>
          <w:b/>
          <w:sz w:val="28"/>
          <w:szCs w:val="28"/>
        </w:rPr>
      </w:pPr>
      <w:r>
        <w:rPr>
          <w:rFonts w:hint="eastAsia" w:ascii="仿宋" w:hAnsi="仿宋" w:eastAsia="仿宋" w:cs="仿宋"/>
          <w:b/>
          <w:sz w:val="28"/>
          <w:szCs w:val="28"/>
        </w:rPr>
        <w:t>五、履约保证金</w:t>
      </w:r>
    </w:p>
    <w:p>
      <w:pPr>
        <w:snapToGrid w:val="0"/>
        <w:spacing w:before="100" w:beforeAutospacing="1" w:after="100" w:afterAutospacing="1" w:line="400" w:lineRule="exact"/>
        <w:ind w:left="475" w:leftChars="226"/>
        <w:contextualSpacing/>
        <w:rPr>
          <w:rFonts w:ascii="仿宋" w:hAnsi="仿宋" w:eastAsia="仿宋" w:cs="仿宋"/>
          <w:sz w:val="28"/>
          <w:szCs w:val="28"/>
        </w:rPr>
      </w:pPr>
      <w:r>
        <w:rPr>
          <w:rFonts w:hint="eastAsia" w:ascii="仿宋" w:hAnsi="仿宋" w:eastAsia="仿宋" w:cs="仿宋"/>
          <w:sz w:val="28"/>
          <w:szCs w:val="28"/>
        </w:rPr>
        <w:t>乙方交纳人民币</w:t>
      </w:r>
      <w:r>
        <w:rPr>
          <w:rFonts w:hint="eastAsia" w:ascii="仿宋" w:hAnsi="仿宋" w:eastAsia="仿宋" w:cs="仿宋"/>
          <w:b/>
          <w:sz w:val="28"/>
          <w:szCs w:val="28"/>
          <w:u w:val="single"/>
        </w:rPr>
        <w:t xml:space="preserve">        </w:t>
      </w:r>
      <w:r>
        <w:rPr>
          <w:rFonts w:hint="eastAsia" w:ascii="仿宋" w:hAnsi="仿宋" w:eastAsia="仿宋" w:cs="仿宋"/>
          <w:sz w:val="28"/>
          <w:szCs w:val="28"/>
        </w:rPr>
        <w:t xml:space="preserve"> 元作为本合同的履约保证金。</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六、转包或分包</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1.本合同范围的服务，应由乙方直接供应，不得转让他人供应；</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 除非得到甲方的书面同意，乙方不得将本合同范围的服务全部或部分分包给他人供应；</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3.如有转让和未经甲方同意的分包行为，甲方有权解除合同，没收履约保证金并追究乙方的违约责任。</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七、合同履行时间、履行方式及履行地点</w:t>
      </w:r>
    </w:p>
    <w:p>
      <w:pPr>
        <w:snapToGrid w:val="0"/>
        <w:spacing w:before="100" w:beforeAutospacing="1" w:after="100" w:afterAutospacing="1" w:line="40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sz w:val="28"/>
          <w:szCs w:val="28"/>
        </w:rPr>
        <w:t>履行时间</w:t>
      </w:r>
      <w:r>
        <w:rPr>
          <w:rFonts w:hint="eastAsia" w:ascii="仿宋" w:hAnsi="仿宋" w:eastAsia="仿宋" w:cs="仿宋"/>
          <w:bCs/>
          <w:sz w:val="28"/>
          <w:szCs w:val="28"/>
        </w:rPr>
        <w:t>：</w:t>
      </w:r>
    </w:p>
    <w:p>
      <w:pPr>
        <w:snapToGrid w:val="0"/>
        <w:spacing w:before="100" w:beforeAutospacing="1" w:after="100" w:afterAutospacing="1" w:line="40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履行方式</w:t>
      </w:r>
      <w:r>
        <w:rPr>
          <w:rFonts w:hint="eastAsia" w:ascii="仿宋" w:hAnsi="仿宋" w:eastAsia="仿宋" w:cs="仿宋"/>
          <w:bCs/>
          <w:sz w:val="28"/>
          <w:szCs w:val="28"/>
        </w:rPr>
        <w:t>：</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履行地点</w:t>
      </w:r>
      <w:r>
        <w:rPr>
          <w:rFonts w:hint="eastAsia" w:ascii="仿宋" w:hAnsi="仿宋" w:eastAsia="仿宋" w:cs="仿宋"/>
          <w:bCs/>
          <w:sz w:val="28"/>
          <w:szCs w:val="28"/>
        </w:rPr>
        <w:t>：</w:t>
      </w:r>
    </w:p>
    <w:p>
      <w:pPr>
        <w:snapToGrid w:val="0"/>
        <w:spacing w:before="100" w:beforeAutospacing="1" w:after="100" w:afterAutospacing="1" w:line="400" w:lineRule="exact"/>
        <w:contextualSpacing/>
        <w:rPr>
          <w:rFonts w:ascii="仿宋" w:hAnsi="仿宋" w:eastAsia="仿宋" w:cs="仿宋"/>
          <w:b/>
          <w:bCs/>
          <w:sz w:val="28"/>
          <w:szCs w:val="28"/>
        </w:rPr>
      </w:pPr>
      <w:r>
        <w:rPr>
          <w:rFonts w:hint="eastAsia" w:ascii="仿宋" w:hAnsi="仿宋" w:eastAsia="仿宋" w:cs="仿宋"/>
          <w:b/>
          <w:sz w:val="28"/>
          <w:szCs w:val="28"/>
        </w:rPr>
        <w:t>八、</w:t>
      </w:r>
      <w:r>
        <w:rPr>
          <w:rFonts w:hint="eastAsia" w:ascii="仿宋" w:hAnsi="仿宋" w:eastAsia="仿宋" w:cs="仿宋"/>
          <w:b/>
          <w:bCs/>
          <w:sz w:val="28"/>
          <w:szCs w:val="28"/>
        </w:rPr>
        <w:t>承包方式</w:t>
      </w:r>
    </w:p>
    <w:p>
      <w:pPr>
        <w:snapToGrid w:val="0"/>
        <w:spacing w:before="100" w:beforeAutospacing="1" w:after="100" w:afterAutospacing="1" w:line="400" w:lineRule="exact"/>
        <w:ind w:firstLine="562" w:firstLineChars="200"/>
        <w:contextualSpacing/>
        <w:rPr>
          <w:rFonts w:ascii="仿宋" w:hAnsi="仿宋" w:eastAsia="仿宋" w:cs="仿宋"/>
          <w:b/>
          <w:bCs/>
          <w:sz w:val="28"/>
          <w:szCs w:val="28"/>
        </w:rPr>
      </w:pPr>
      <w:r>
        <w:rPr>
          <w:rFonts w:hint="eastAsia" w:ascii="仿宋" w:hAnsi="仿宋" w:eastAsia="仿宋" w:cs="仿宋"/>
          <w:b/>
          <w:bCs/>
          <w:sz w:val="28"/>
          <w:szCs w:val="28"/>
        </w:rPr>
        <w:t>本项目采用总价承包，在项目实施时不作调整。在项目实施时，咨询费根据工程的实际进度分阶段支付。</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九、付款方式</w:t>
      </w:r>
    </w:p>
    <w:p>
      <w:pPr>
        <w:snapToGrid w:val="0"/>
        <w:spacing w:before="100" w:beforeAutospacing="1" w:after="100" w:afterAutospacing="1" w:line="40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合同签订后支付10%；完成</w:t>
      </w:r>
      <w:r>
        <w:rPr>
          <w:rFonts w:hint="eastAsia" w:ascii="仿宋" w:hAnsi="仿宋" w:eastAsia="仿宋" w:cs="仿宋"/>
          <w:b/>
          <w:sz w:val="28"/>
          <w:szCs w:val="28"/>
          <w:lang w:eastAsia="zh-CN"/>
        </w:rPr>
        <w:t>研究课题</w:t>
      </w:r>
      <w:r>
        <w:rPr>
          <w:rFonts w:hint="eastAsia" w:ascii="仿宋" w:hAnsi="仿宋" w:eastAsia="仿宋" w:cs="仿宋"/>
          <w:b/>
          <w:sz w:val="28"/>
          <w:szCs w:val="28"/>
        </w:rPr>
        <w:t>初稿后支付40%；完成送审稿后支付30%；完成报批稿后支付20%。</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十、税费</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本合同执行中相关的一切税费均由乙方负担。</w:t>
      </w:r>
    </w:p>
    <w:p>
      <w:pPr>
        <w:snapToGrid w:val="0"/>
        <w:spacing w:before="100" w:beforeAutospacing="1" w:after="100" w:afterAutospacing="1" w:line="400" w:lineRule="exact"/>
        <w:ind w:left="481" w:hanging="481" w:hangingChars="171"/>
        <w:contextualSpacing/>
        <w:rPr>
          <w:rFonts w:ascii="仿宋" w:hAnsi="仿宋" w:eastAsia="仿宋" w:cs="仿宋"/>
          <w:sz w:val="28"/>
          <w:szCs w:val="28"/>
        </w:rPr>
      </w:pPr>
      <w:r>
        <w:rPr>
          <w:rFonts w:hint="eastAsia" w:ascii="仿宋" w:hAnsi="仿宋" w:eastAsia="仿宋" w:cs="仿宋"/>
          <w:b/>
          <w:sz w:val="28"/>
          <w:szCs w:val="28"/>
        </w:rPr>
        <w:t>十一、质量保证及后续服务</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1.乙方应按招标文件规定向甲方提供服务。</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2.乙方提供的服务成果在服务质量保证期内发生故障，乙方应负责免费提供后续服务。对达不到要求者，根据实际情况，经双方协商，可按以下办法处理：</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⑴重做：由乙方承担所发生的全部费用。</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⑵贬值处理：由甲乙双方合议定价。</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⑶解除合同。</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3．如在使用过程中发生问题，乙方在接到甲方通知后在</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小时内到达甲方现场。</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十二、违约责任</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1.甲方无正当理由拒收接受服务的，甲方向乙方偿付合同款项百分之二十作为违约金。</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2．甲方无故逾期验收和办理款项支付手续的,甲方应按逾期付款总额每日万分之五向乙方支付违约金。</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乙方未能如期提供服务的，每日向甲方支付合同款项的千分之十作为违约金。乙方超过约定日期10个工作日仍不能提供服务的，甲方可解除本合同。乙方因未能如期提供服务或因其他违约行为导致甲方解除合同的，乙方应向甲方支付合同总值20%的违约金，</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 xml:space="preserve">如造成甲方损失超过违约金的，超出部分由乙方继续承担赔偿责任。 </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十三、不可抗力事件处理</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1.在合同有效期内，任何一方因不可抗力事件导致不能履行合同，则合同履行期可延长，其延长期与不可抗力影响期相同。</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2.不可抗力事件发生后，应立即通知对方，并寄送有关权威机构出具的证明。</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3.不可抗力事件延续120天以上，双方应通过友好协商，确定是否继续履行合同。</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十四、诉讼</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双方在执行合同中所发生的一切争议，应通过协商解决。如协商不成，可向合同履行地法院起诉。</w:t>
      </w:r>
    </w:p>
    <w:p>
      <w:pPr>
        <w:snapToGrid w:val="0"/>
        <w:spacing w:before="100" w:beforeAutospacing="1" w:after="100" w:afterAutospacing="1" w:line="400" w:lineRule="exact"/>
        <w:contextualSpacing/>
        <w:rPr>
          <w:rFonts w:ascii="仿宋" w:hAnsi="仿宋" w:eastAsia="仿宋" w:cs="仿宋"/>
          <w:b/>
          <w:sz w:val="28"/>
          <w:szCs w:val="28"/>
        </w:rPr>
      </w:pPr>
      <w:r>
        <w:rPr>
          <w:rFonts w:hint="eastAsia" w:ascii="仿宋" w:hAnsi="仿宋" w:eastAsia="仿宋" w:cs="仿宋"/>
          <w:b/>
          <w:sz w:val="28"/>
          <w:szCs w:val="28"/>
        </w:rPr>
        <w:t>十五、合同生效及其它</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1.合同经双方法定代表人或授权代表签字并加盖单位公章后。</w:t>
      </w:r>
    </w:p>
    <w:p>
      <w:pPr>
        <w:snapToGrid w:val="0"/>
        <w:spacing w:before="100" w:beforeAutospacing="1" w:after="100" w:afterAutospacing="1" w:line="4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2.合同执行中涉及采购资金和采购内容修改或补充的，须经财政部门审批，并签书面补充协议报政府采购监督管理部门备案，方可作为主合同不可分割的一部分。</w:t>
      </w:r>
    </w:p>
    <w:p>
      <w:pPr>
        <w:snapToGrid w:val="0"/>
        <w:spacing w:before="100" w:beforeAutospacing="1" w:after="100" w:afterAutospacing="1" w:line="400" w:lineRule="exact"/>
        <w:ind w:left="559" w:leftChars="266"/>
        <w:contextualSpacing/>
        <w:rPr>
          <w:rFonts w:ascii="仿宋" w:hAnsi="仿宋" w:eastAsia="仿宋" w:cs="仿宋"/>
          <w:sz w:val="28"/>
          <w:szCs w:val="28"/>
        </w:rPr>
      </w:pPr>
      <w:r>
        <w:rPr>
          <w:rFonts w:hint="eastAsia" w:ascii="仿宋" w:hAnsi="仿宋" w:eastAsia="仿宋" w:cs="仿宋"/>
          <w:sz w:val="28"/>
          <w:szCs w:val="28"/>
        </w:rPr>
        <w:t>3.本合同未尽事宜，遵照《合同法》有关条文执行。</w:t>
      </w:r>
    </w:p>
    <w:p>
      <w:pPr>
        <w:snapToGrid w:val="0"/>
        <w:spacing w:before="100" w:beforeAutospacing="1" w:after="100" w:afterAutospacing="1" w:line="400" w:lineRule="exact"/>
        <w:ind w:firstLine="560" w:firstLineChars="200"/>
        <w:contextualSpacing/>
        <w:rPr>
          <w:rFonts w:ascii="仿宋" w:hAnsi="仿宋" w:eastAsia="仿宋" w:cs="仿宋"/>
          <w:bCs/>
          <w:sz w:val="28"/>
          <w:szCs w:val="28"/>
        </w:rPr>
      </w:pPr>
      <w:r>
        <w:rPr>
          <w:rFonts w:hint="eastAsia" w:ascii="仿宋" w:hAnsi="仿宋" w:eastAsia="仿宋" w:cs="仿宋"/>
          <w:sz w:val="28"/>
          <w:szCs w:val="28"/>
        </w:rPr>
        <w:t>4.本合同一式柒份，</w:t>
      </w:r>
      <w:r>
        <w:rPr>
          <w:rFonts w:hint="eastAsia" w:ascii="仿宋" w:hAnsi="仿宋" w:eastAsia="仿宋" w:cs="仿宋"/>
          <w:bCs/>
          <w:sz w:val="28"/>
          <w:szCs w:val="28"/>
        </w:rPr>
        <w:t>甲乙双方各执两份，同级财政部门、杭州中乙信息科技咨询有限公司（采购代理机构）及龙游县公共资源交易中心各执一份备案。</w:t>
      </w:r>
    </w:p>
    <w:p>
      <w:pPr>
        <w:snapToGrid w:val="0"/>
        <w:spacing w:before="100" w:beforeAutospacing="1" w:after="100" w:afterAutospacing="1" w:line="400" w:lineRule="exact"/>
        <w:ind w:left="560" w:hanging="560" w:hangingChars="200"/>
        <w:contextualSpacing/>
        <w:rPr>
          <w:rFonts w:ascii="仿宋" w:hAnsi="仿宋" w:eastAsia="仿宋" w:cs="仿宋"/>
          <w:sz w:val="28"/>
          <w:szCs w:val="28"/>
        </w:rPr>
      </w:pPr>
      <w:r>
        <w:rPr>
          <w:rFonts w:hint="eastAsia" w:ascii="仿宋" w:hAnsi="仿宋" w:eastAsia="仿宋" w:cs="仿宋"/>
          <w:sz w:val="28"/>
          <w:szCs w:val="28"/>
        </w:rPr>
        <w:t xml:space="preserve"> </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甲方：                         乙方：</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地址：                         地址：</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法定代表人：                   法定代表人：</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电话：                         电话：</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传真：                         传真：</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开户银行：                     开户银行：</w:t>
      </w:r>
    </w:p>
    <w:p>
      <w:pPr>
        <w:tabs>
          <w:tab w:val="left" w:pos="1440"/>
        </w:tabs>
        <w:snapToGrid w:val="0"/>
        <w:spacing w:before="100" w:beforeAutospacing="1" w:after="100" w:afterAutospacing="1" w:line="600" w:lineRule="exact"/>
        <w:ind w:left="540"/>
        <w:contextualSpacing/>
        <w:rPr>
          <w:rFonts w:ascii="仿宋" w:hAnsi="仿宋" w:eastAsia="仿宋" w:cs="仿宋"/>
          <w:bCs/>
          <w:sz w:val="28"/>
          <w:szCs w:val="28"/>
        </w:rPr>
      </w:pPr>
      <w:r>
        <w:rPr>
          <w:rFonts w:hint="eastAsia" w:ascii="仿宋" w:hAnsi="仿宋" w:eastAsia="仿宋" w:cs="仿宋"/>
          <w:bCs/>
          <w:sz w:val="28"/>
          <w:szCs w:val="28"/>
        </w:rPr>
        <w:t>账号：                         账号：</w:t>
      </w:r>
    </w:p>
    <w:p>
      <w:pPr>
        <w:snapToGrid w:val="0"/>
        <w:spacing w:before="100" w:beforeAutospacing="1" w:after="100" w:afterAutospacing="1" w:line="600" w:lineRule="exact"/>
        <w:ind w:firstLine="540"/>
        <w:contextualSpacing/>
        <w:rPr>
          <w:rFonts w:ascii="仿宋" w:hAnsi="仿宋" w:eastAsia="仿宋" w:cs="仿宋"/>
          <w:sz w:val="28"/>
          <w:szCs w:val="28"/>
        </w:rPr>
      </w:pPr>
      <w:r>
        <w:rPr>
          <w:rFonts w:hint="eastAsia" w:ascii="仿宋" w:hAnsi="仿宋" w:eastAsia="仿宋" w:cs="仿宋"/>
          <w:bCs/>
          <w:sz w:val="28"/>
          <w:szCs w:val="28"/>
        </w:rPr>
        <w:t>邮编：                         邮编：</w:t>
      </w:r>
    </w:p>
    <w:p>
      <w:pPr>
        <w:rPr>
          <w:sz w:val="28"/>
          <w:szCs w:val="28"/>
        </w:rPr>
      </w:pPr>
    </w:p>
    <w:p/>
    <w:p>
      <w:pPr>
        <w:rPr>
          <w:rFonts w:ascii="黑体" w:eastAsia="黑体"/>
          <w:b/>
          <w:bCs/>
          <w:sz w:val="44"/>
          <w:szCs w:val="44"/>
        </w:rPr>
      </w:pPr>
    </w:p>
    <w:p>
      <w:pPr>
        <w:pStyle w:val="3"/>
        <w:spacing w:line="360" w:lineRule="auto"/>
        <w:jc w:val="both"/>
        <w:rPr>
          <w:rFonts w:ascii="仿宋" w:hAnsi="仿宋" w:eastAsia="仿宋" w:cs="仿宋"/>
          <w:b w:val="0"/>
          <w:bCs w:val="0"/>
          <w:sz w:val="28"/>
          <w:szCs w:val="28"/>
        </w:rPr>
      </w:pPr>
      <w:r>
        <w:rPr>
          <w:rFonts w:hint="eastAsia" w:ascii="方正小标宋简体" w:eastAsia="方正小标宋简体"/>
          <w:sz w:val="40"/>
          <w:szCs w:val="40"/>
        </w:rPr>
        <w:br w:type="page"/>
      </w:r>
    </w:p>
    <w:p/>
    <w:p>
      <w:pPr>
        <w:pStyle w:val="4"/>
        <w:jc w:val="center"/>
        <w:rPr>
          <w:rFonts w:ascii="方正小标宋简体" w:eastAsia="方正小标宋简体"/>
          <w:sz w:val="32"/>
          <w:szCs w:val="32"/>
        </w:rPr>
      </w:pPr>
      <w:bookmarkStart w:id="28" w:name="_Toc2969"/>
      <w:r>
        <w:rPr>
          <w:rFonts w:hint="eastAsia" w:ascii="方正小标宋简体" w:eastAsia="方正小标宋简体"/>
          <w:sz w:val="32"/>
          <w:szCs w:val="32"/>
        </w:rPr>
        <w:t>第五章  响应文件格式</w:t>
      </w:r>
      <w:bookmarkEnd w:id="28"/>
    </w:p>
    <w:p>
      <w:pPr>
        <w:rPr>
          <w:rFonts w:ascii="仿宋" w:hAnsi="仿宋" w:eastAsia="仿宋"/>
          <w:sz w:val="24"/>
          <w:szCs w:val="32"/>
        </w:rPr>
      </w:pPr>
      <w:r>
        <w:rPr>
          <w:rFonts w:hint="eastAsia" w:ascii="仿宋" w:hAnsi="仿宋" w:eastAsia="仿宋"/>
          <w:b/>
          <w:bCs/>
          <w:kern w:val="44"/>
          <w:sz w:val="24"/>
          <w:szCs w:val="32"/>
        </w:rPr>
        <w:t xml:space="preserve">    本章节内容只提供部分采购响应文件格式。供应商须按照采购文件的规定编制响应文件。采购文件中有要求，但未提供格式的，须由供应商自行制作。</w:t>
      </w: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spacing w:line="360" w:lineRule="auto"/>
        <w:rPr>
          <w:rFonts w:ascii="宋体"/>
          <w:b/>
          <w:bCs/>
          <w:sz w:val="24"/>
        </w:rPr>
      </w:pPr>
      <w:r>
        <w:rPr>
          <w:rFonts w:hint="eastAsia" w:ascii="宋体"/>
          <w:b/>
          <w:bCs/>
          <w:sz w:val="24"/>
        </w:rPr>
        <w:t>1. 技术、资信文件封面格式</w:t>
      </w:r>
    </w:p>
    <w:p>
      <w:pPr>
        <w:ind w:firstLine="562"/>
        <w:rPr>
          <w:rFonts w:ascii="仿宋" w:hAnsi="仿宋" w:cs="仿宋"/>
          <w:b/>
          <w:bCs/>
          <w:sz w:val="28"/>
          <w:szCs w:val="28"/>
        </w:rPr>
      </w:pPr>
      <w:bookmarkStart w:id="29" w:name="_Toc907_WPSOffice_Level1"/>
      <w:bookmarkStart w:id="30" w:name="_Toc26006_WPSOffice_Level1"/>
    </w:p>
    <w:p>
      <w:pPr>
        <w:ind w:firstLine="562"/>
        <w:jc w:val="right"/>
        <w:rPr>
          <w:rFonts w:ascii="仿宋" w:hAnsi="仿宋" w:cs="仿宋"/>
          <w:sz w:val="28"/>
          <w:szCs w:val="28"/>
        </w:rPr>
      </w:pPr>
      <w:r>
        <w:rPr>
          <w:rFonts w:hint="eastAsia" w:ascii="仿宋" w:hAnsi="仿宋" w:cs="仿宋"/>
          <w:b/>
          <w:bCs/>
          <w:sz w:val="28"/>
          <w:szCs w:val="28"/>
        </w:rPr>
        <w:t>正本（副本）</w:t>
      </w:r>
      <w:bookmarkEnd w:id="29"/>
      <w:bookmarkEnd w:id="30"/>
    </w:p>
    <w:p>
      <w:pPr>
        <w:spacing w:line="600" w:lineRule="exact"/>
        <w:ind w:firstLine="560"/>
        <w:rPr>
          <w:rFonts w:ascii="仿宋" w:hAnsi="仿宋" w:cs="仿宋"/>
          <w:sz w:val="28"/>
          <w:szCs w:val="28"/>
        </w:rPr>
      </w:pPr>
    </w:p>
    <w:p>
      <w:pPr>
        <w:jc w:val="center"/>
        <w:rPr>
          <w:rFonts w:ascii="方正小标宋简体" w:eastAsia="方正小标宋简体"/>
          <w:b/>
          <w:sz w:val="84"/>
          <w:szCs w:val="84"/>
        </w:rPr>
      </w:pPr>
      <w:r>
        <w:rPr>
          <w:rFonts w:hint="eastAsia" w:ascii="宋体" w:hAnsi="宋体" w:eastAsia="方正小标宋简体" w:cs="宋体"/>
          <w:b/>
          <w:color w:val="000000"/>
          <w:sz w:val="48"/>
          <w:szCs w:val="48"/>
        </w:rPr>
        <w:t>都江堰文化研究课题（第一批）项目</w:t>
      </w:r>
    </w:p>
    <w:p>
      <w:pPr>
        <w:pStyle w:val="26"/>
        <w:rPr>
          <w:lang w:eastAsia="zh-CN"/>
        </w:rPr>
      </w:pPr>
    </w:p>
    <w:p>
      <w:pPr>
        <w:pStyle w:val="9"/>
        <w:snapToGrid w:val="0"/>
        <w:jc w:val="center"/>
        <w:outlineLvl w:val="1"/>
      </w:pPr>
      <w:bookmarkStart w:id="31" w:name="_Toc31942_WPSOffice_Level2"/>
    </w:p>
    <w:p>
      <w:pPr>
        <w:pStyle w:val="9"/>
        <w:snapToGrid w:val="0"/>
        <w:jc w:val="center"/>
        <w:outlineLvl w:val="1"/>
      </w:pPr>
    </w:p>
    <w:p>
      <w:pPr>
        <w:snapToGrid w:val="0"/>
        <w:jc w:val="center"/>
        <w:outlineLvl w:val="1"/>
      </w:pPr>
      <w:r>
        <w:rPr>
          <w:rFonts w:hint="eastAsia" w:ascii="仿宋" w:hAnsi="仿宋" w:cs="仿宋"/>
          <w:b/>
          <w:bCs/>
          <w:sz w:val="56"/>
          <w:szCs w:val="56"/>
        </w:rPr>
        <w:t>技术、资信</w:t>
      </w:r>
      <w:bookmarkEnd w:id="31"/>
      <w:r>
        <w:rPr>
          <w:rFonts w:hint="eastAsia" w:ascii="仿宋" w:hAnsi="仿宋" w:cs="仿宋"/>
          <w:b/>
          <w:bCs/>
          <w:sz w:val="56"/>
          <w:szCs w:val="56"/>
        </w:rPr>
        <w:t>文件</w:t>
      </w:r>
      <w:bookmarkStart w:id="32" w:name="_Toc357410802"/>
    </w:p>
    <w:bookmarkEnd w:id="32"/>
    <w:p>
      <w:pPr>
        <w:snapToGrid w:val="0"/>
        <w:spacing w:line="600" w:lineRule="exact"/>
        <w:rPr>
          <w:rFonts w:ascii="仿宋" w:hAnsi="仿宋" w:cs="仿宋"/>
          <w:b/>
          <w:bCs/>
          <w:sz w:val="28"/>
          <w:szCs w:val="28"/>
        </w:rPr>
      </w:pPr>
      <w:bookmarkStart w:id="33" w:name="_Toc357410803"/>
    </w:p>
    <w:p>
      <w:pPr>
        <w:pStyle w:val="26"/>
        <w:rPr>
          <w:rFonts w:ascii="仿宋" w:hAnsi="仿宋" w:cs="仿宋"/>
          <w:b/>
          <w:bCs/>
          <w:sz w:val="28"/>
          <w:szCs w:val="28"/>
          <w:lang w:eastAsia="zh-CN"/>
        </w:rPr>
      </w:pPr>
    </w:p>
    <w:p>
      <w:pPr>
        <w:pStyle w:val="26"/>
        <w:rPr>
          <w:rFonts w:ascii="仿宋" w:hAnsi="仿宋" w:cs="仿宋"/>
          <w:b/>
          <w:bCs/>
          <w:sz w:val="28"/>
          <w:szCs w:val="28"/>
          <w:lang w:eastAsia="zh-CN"/>
        </w:rPr>
      </w:pPr>
    </w:p>
    <w:p>
      <w:pPr>
        <w:pStyle w:val="26"/>
        <w:rPr>
          <w:rFonts w:ascii="仿宋" w:hAnsi="仿宋" w:cs="仿宋"/>
          <w:b/>
          <w:bCs/>
          <w:sz w:val="28"/>
          <w:szCs w:val="28"/>
          <w:lang w:eastAsia="zh-CN"/>
        </w:rPr>
      </w:pPr>
    </w:p>
    <w:p>
      <w:pPr>
        <w:pStyle w:val="26"/>
        <w:rPr>
          <w:rFonts w:ascii="仿宋" w:hAnsi="仿宋" w:cs="仿宋"/>
          <w:b/>
          <w:bCs/>
          <w:sz w:val="28"/>
          <w:szCs w:val="28"/>
          <w:lang w:eastAsia="zh-CN"/>
        </w:rPr>
      </w:pPr>
    </w:p>
    <w:p>
      <w:pPr>
        <w:pStyle w:val="26"/>
        <w:rPr>
          <w:rFonts w:ascii="仿宋" w:hAnsi="仿宋" w:cs="仿宋"/>
          <w:b/>
          <w:bCs/>
          <w:sz w:val="28"/>
          <w:szCs w:val="28"/>
          <w:lang w:eastAsia="zh-CN"/>
        </w:rPr>
      </w:pPr>
    </w:p>
    <w:p>
      <w:pPr>
        <w:snapToGrid w:val="0"/>
        <w:ind w:firstLine="843" w:firstLineChars="300"/>
        <w:rPr>
          <w:rFonts w:ascii="仿宋" w:hAnsi="仿宋" w:cs="仿宋"/>
          <w:b/>
          <w:bCs/>
          <w:sz w:val="28"/>
          <w:szCs w:val="28"/>
          <w:u w:val="single"/>
        </w:rPr>
      </w:pPr>
      <w:bookmarkStart w:id="34" w:name="_Toc19887_WPSOffice_Level1"/>
      <w:bookmarkStart w:id="35" w:name="_Toc10078_WPSOffice_Level1"/>
      <w:r>
        <w:rPr>
          <w:rFonts w:hint="eastAsia" w:ascii="仿宋" w:hAnsi="仿宋" w:cs="仿宋"/>
          <w:b/>
          <w:bCs/>
          <w:sz w:val="28"/>
          <w:szCs w:val="28"/>
        </w:rPr>
        <w:t>项目名称：</w:t>
      </w:r>
      <w:bookmarkEnd w:id="33"/>
      <w:bookmarkEnd w:id="34"/>
      <w:bookmarkEnd w:id="35"/>
      <w:r>
        <w:rPr>
          <w:rFonts w:hint="eastAsia" w:ascii="仿宋" w:hAnsi="仿宋" w:cs="仿宋"/>
          <w:b/>
          <w:bCs/>
          <w:sz w:val="28"/>
          <w:szCs w:val="28"/>
          <w:u w:val="single"/>
        </w:rPr>
        <w:t xml:space="preserve">      都江堰文化研究课题（第一批）               </w:t>
      </w:r>
    </w:p>
    <w:p>
      <w:pPr>
        <w:snapToGrid w:val="0"/>
        <w:ind w:firstLine="562"/>
        <w:rPr>
          <w:rFonts w:ascii="仿宋" w:hAnsi="仿宋" w:cs="仿宋"/>
          <w:b/>
          <w:bCs/>
          <w:sz w:val="28"/>
          <w:szCs w:val="28"/>
        </w:rPr>
      </w:pPr>
      <w:bookmarkStart w:id="36" w:name="_Toc357410804"/>
    </w:p>
    <w:p>
      <w:pPr>
        <w:snapToGrid w:val="0"/>
        <w:ind w:firstLine="843" w:firstLineChars="300"/>
        <w:rPr>
          <w:rFonts w:ascii="仿宋" w:hAnsi="仿宋" w:cs="仿宋"/>
          <w:b/>
          <w:bCs/>
          <w:sz w:val="28"/>
          <w:szCs w:val="28"/>
        </w:rPr>
      </w:pPr>
      <w:bookmarkStart w:id="37" w:name="_Toc27720_WPSOffice_Level1"/>
      <w:bookmarkStart w:id="38" w:name="_Toc25642_WPSOffice_Level1"/>
      <w:r>
        <w:rPr>
          <w:rFonts w:hint="eastAsia" w:ascii="仿宋" w:hAnsi="仿宋" w:cs="仿宋"/>
          <w:b/>
          <w:bCs/>
          <w:sz w:val="28"/>
          <w:szCs w:val="28"/>
        </w:rPr>
        <w:t>供 应 商：</w:t>
      </w:r>
      <w:r>
        <w:rPr>
          <w:rFonts w:hint="eastAsia" w:ascii="仿宋" w:hAnsi="仿宋" w:cs="仿宋"/>
          <w:b/>
          <w:bCs/>
          <w:sz w:val="28"/>
          <w:szCs w:val="28"/>
          <w:u w:val="single"/>
        </w:rPr>
        <w:t xml:space="preserve">                （</w:t>
      </w:r>
      <w:r>
        <w:rPr>
          <w:rFonts w:hint="eastAsia" w:ascii="仿宋" w:hAnsi="仿宋" w:cs="仿宋"/>
          <w:b/>
          <w:bCs/>
          <w:color w:val="000000"/>
          <w:sz w:val="28"/>
          <w:szCs w:val="28"/>
          <w:u w:val="single"/>
        </w:rPr>
        <w:t xml:space="preserve">盖单位公章）               </w:t>
      </w:r>
    </w:p>
    <w:bookmarkEnd w:id="36"/>
    <w:bookmarkEnd w:id="37"/>
    <w:bookmarkEnd w:id="38"/>
    <w:p>
      <w:pPr>
        <w:snapToGrid w:val="0"/>
        <w:ind w:firstLine="843" w:firstLineChars="300"/>
        <w:rPr>
          <w:rFonts w:ascii="仿宋" w:hAnsi="仿宋" w:cs="仿宋"/>
          <w:b/>
          <w:bCs/>
          <w:sz w:val="28"/>
          <w:szCs w:val="28"/>
        </w:rPr>
      </w:pPr>
      <w:bookmarkStart w:id="39" w:name="_Toc357410805"/>
    </w:p>
    <w:p>
      <w:pPr>
        <w:snapToGrid w:val="0"/>
        <w:ind w:firstLine="843" w:firstLineChars="300"/>
        <w:rPr>
          <w:rFonts w:ascii="仿宋" w:hAnsi="仿宋" w:cs="仿宋"/>
          <w:b/>
          <w:bCs/>
          <w:sz w:val="28"/>
          <w:szCs w:val="28"/>
        </w:rPr>
      </w:pPr>
      <w:bookmarkStart w:id="40" w:name="_Toc782_WPSOffice_Level1"/>
      <w:bookmarkStart w:id="41" w:name="_Toc32115_WPSOffice_Level1"/>
      <w:r>
        <w:rPr>
          <w:rFonts w:hint="eastAsia" w:ascii="仿宋" w:hAnsi="仿宋" w:cs="仿宋"/>
          <w:b/>
          <w:bCs/>
          <w:sz w:val="28"/>
          <w:szCs w:val="28"/>
        </w:rPr>
        <w:t>法定代表人或授权代表：</w:t>
      </w:r>
      <w:r>
        <w:rPr>
          <w:rFonts w:hint="eastAsia" w:ascii="仿宋" w:hAnsi="仿宋" w:cs="仿宋"/>
          <w:b/>
          <w:bCs/>
          <w:sz w:val="28"/>
          <w:szCs w:val="28"/>
          <w:u w:val="single"/>
        </w:rPr>
        <w:t xml:space="preserve">    （</w:t>
      </w:r>
      <w:r>
        <w:rPr>
          <w:rFonts w:hint="eastAsia" w:ascii="仿宋" w:hAnsi="仿宋" w:cs="仿宋"/>
          <w:b/>
          <w:bCs/>
          <w:color w:val="000000"/>
          <w:sz w:val="28"/>
          <w:szCs w:val="28"/>
          <w:u w:val="single"/>
        </w:rPr>
        <w:t>签字或盖章）</w:t>
      </w:r>
      <w:r>
        <w:rPr>
          <w:rFonts w:hint="eastAsia" w:ascii="仿宋" w:hAnsi="仿宋" w:cs="仿宋"/>
          <w:b/>
          <w:bCs/>
          <w:sz w:val="28"/>
          <w:szCs w:val="28"/>
          <w:u w:val="single"/>
        </w:rPr>
        <w:t xml:space="preserve">          </w:t>
      </w:r>
      <w:bookmarkEnd w:id="40"/>
      <w:bookmarkEnd w:id="41"/>
    </w:p>
    <w:p>
      <w:pPr>
        <w:snapToGrid w:val="0"/>
        <w:ind w:firstLine="843" w:firstLineChars="300"/>
        <w:rPr>
          <w:rFonts w:ascii="仿宋" w:hAnsi="仿宋" w:cs="仿宋"/>
          <w:b/>
          <w:bCs/>
          <w:sz w:val="28"/>
          <w:szCs w:val="28"/>
        </w:rPr>
      </w:pPr>
    </w:p>
    <w:p>
      <w:pPr>
        <w:snapToGrid w:val="0"/>
        <w:ind w:firstLine="843" w:firstLineChars="300"/>
        <w:rPr>
          <w:rFonts w:ascii="仿宋" w:hAnsi="仿宋" w:cs="仿宋"/>
          <w:b/>
          <w:color w:val="000000"/>
          <w:sz w:val="36"/>
          <w:szCs w:val="36"/>
        </w:rPr>
      </w:pPr>
      <w:bookmarkStart w:id="42" w:name="_Toc24641_WPSOffice_Level1"/>
      <w:bookmarkStart w:id="43" w:name="_Toc21373_WPSOffice_Level1"/>
      <w:r>
        <w:rPr>
          <w:rFonts w:hint="eastAsia" w:ascii="仿宋" w:hAnsi="仿宋" w:cs="仿宋"/>
          <w:b/>
          <w:bCs/>
          <w:sz w:val="28"/>
          <w:szCs w:val="28"/>
        </w:rPr>
        <w:t xml:space="preserve">日    期：           </w:t>
      </w:r>
      <w:r>
        <w:rPr>
          <w:rFonts w:hint="eastAsia" w:ascii="仿宋" w:hAnsi="仿宋" w:cs="仿宋"/>
          <w:b/>
          <w:bCs/>
          <w:sz w:val="28"/>
          <w:szCs w:val="28"/>
          <w:u w:val="single"/>
        </w:rPr>
        <w:t xml:space="preserve">       </w:t>
      </w:r>
      <w:r>
        <w:rPr>
          <w:rFonts w:hint="eastAsia" w:ascii="仿宋" w:hAnsi="仿宋" w:cs="仿宋"/>
          <w:b/>
          <w:bCs/>
          <w:sz w:val="28"/>
          <w:szCs w:val="28"/>
        </w:rPr>
        <w:t>年</w:t>
      </w:r>
      <w:r>
        <w:rPr>
          <w:rFonts w:hint="eastAsia" w:ascii="仿宋" w:hAnsi="仿宋" w:cs="仿宋"/>
          <w:b/>
          <w:bCs/>
          <w:sz w:val="28"/>
          <w:szCs w:val="28"/>
          <w:u w:val="single"/>
        </w:rPr>
        <w:t xml:space="preserve">   </w:t>
      </w:r>
      <w:r>
        <w:rPr>
          <w:rFonts w:hint="eastAsia" w:ascii="仿宋" w:hAnsi="仿宋" w:cs="仿宋"/>
          <w:b/>
          <w:bCs/>
          <w:sz w:val="28"/>
          <w:szCs w:val="28"/>
        </w:rPr>
        <w:t>月</w:t>
      </w:r>
      <w:r>
        <w:rPr>
          <w:rFonts w:hint="eastAsia" w:ascii="仿宋" w:hAnsi="仿宋" w:cs="仿宋"/>
          <w:b/>
          <w:bCs/>
          <w:sz w:val="28"/>
          <w:szCs w:val="28"/>
          <w:u w:val="single"/>
        </w:rPr>
        <w:t xml:space="preserve">   </w:t>
      </w:r>
      <w:r>
        <w:rPr>
          <w:rFonts w:hint="eastAsia" w:ascii="仿宋" w:hAnsi="仿宋" w:cs="仿宋"/>
          <w:b/>
          <w:bCs/>
          <w:sz w:val="28"/>
          <w:szCs w:val="28"/>
        </w:rPr>
        <w:t>日</w:t>
      </w:r>
      <w:bookmarkEnd w:id="39"/>
      <w:bookmarkEnd w:id="42"/>
      <w:bookmarkEnd w:id="43"/>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9"/>
        <w:adjustRightInd w:val="0"/>
        <w:snapToGrid w:val="0"/>
        <w:spacing w:line="360" w:lineRule="auto"/>
        <w:jc w:val="center"/>
        <w:outlineLvl w:val="2"/>
        <w:rPr>
          <w:ins w:id="114" w:author="朱云枫" w:date="2022-10-12T14:58:00Z"/>
        </w:rPr>
      </w:pPr>
    </w:p>
    <w:p>
      <w:pPr>
        <w:pStyle w:val="9"/>
        <w:adjustRightInd w:val="0"/>
        <w:snapToGrid w:val="0"/>
        <w:spacing w:line="360" w:lineRule="auto"/>
        <w:jc w:val="center"/>
        <w:outlineLvl w:val="2"/>
        <w:rPr>
          <w:ins w:id="115" w:author="朱云枫" w:date="2022-10-12T14:58:00Z"/>
        </w:rPr>
      </w:pPr>
    </w:p>
    <w:p>
      <w:pPr>
        <w:pStyle w:val="9"/>
        <w:adjustRightInd w:val="0"/>
        <w:snapToGrid w:val="0"/>
        <w:spacing w:line="360" w:lineRule="auto"/>
        <w:jc w:val="center"/>
        <w:outlineLvl w:val="2"/>
        <w:rPr>
          <w:ins w:id="116" w:author="朱云枫" w:date="2022-10-12T14:58:00Z"/>
        </w:rPr>
      </w:pPr>
    </w:p>
    <w:p>
      <w:pPr>
        <w:pStyle w:val="9"/>
        <w:adjustRightInd w:val="0"/>
        <w:snapToGrid w:val="0"/>
        <w:spacing w:line="360" w:lineRule="auto"/>
        <w:jc w:val="center"/>
        <w:outlineLvl w:val="2"/>
      </w:pPr>
    </w:p>
    <w:p>
      <w:pPr>
        <w:adjustRightInd w:val="0"/>
        <w:snapToGrid w:val="0"/>
        <w:spacing w:line="360" w:lineRule="auto"/>
        <w:jc w:val="center"/>
        <w:outlineLvl w:val="2"/>
        <w:rPr>
          <w:rFonts w:ascii="仿宋_GB2312" w:eastAsia="仿宋_GB2312"/>
          <w:b/>
          <w:color w:val="000000"/>
          <w:sz w:val="28"/>
          <w:szCs w:val="32"/>
          <w:lang w:val="zh-CN"/>
        </w:rPr>
      </w:pPr>
      <w:r>
        <w:rPr>
          <w:rFonts w:hint="eastAsia" w:ascii="仿宋_GB2312" w:eastAsia="仿宋_GB2312"/>
          <w:b/>
          <w:color w:val="000000"/>
          <w:sz w:val="28"/>
          <w:szCs w:val="32"/>
        </w:rPr>
        <w:t>供应商</w:t>
      </w:r>
      <w:r>
        <w:rPr>
          <w:rFonts w:hint="eastAsia" w:ascii="仿宋_GB2312" w:eastAsia="仿宋_GB2312"/>
          <w:b/>
          <w:color w:val="000000"/>
          <w:sz w:val="28"/>
          <w:szCs w:val="32"/>
          <w:lang w:val="zh-CN"/>
        </w:rPr>
        <w:t>自评表</w:t>
      </w:r>
    </w:p>
    <w:p>
      <w:pPr>
        <w:adjustRightInd w:val="0"/>
        <w:snapToGrid w:val="0"/>
        <w:jc w:val="center"/>
        <w:rPr>
          <w:rFonts w:ascii="仿宋_GB2312" w:eastAsia="仿宋_GB2312"/>
          <w:b/>
          <w:color w:val="000000"/>
          <w:szCs w:val="21"/>
          <w:lang w:val="zh-CN"/>
        </w:rPr>
      </w:pPr>
      <w:r>
        <w:rPr>
          <w:rFonts w:hint="eastAsia" w:ascii="仿宋_GB2312" w:eastAsia="仿宋_GB2312"/>
          <w:b/>
          <w:color w:val="000000"/>
          <w:szCs w:val="21"/>
          <w:lang w:val="zh-CN"/>
        </w:rPr>
        <w:t>(资信技术分)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298"/>
        <w:gridCol w:w="3000"/>
        <w:gridCol w:w="114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000000"/>
                <w:sz w:val="24"/>
              </w:rPr>
            </w:pPr>
            <w:r>
              <w:rPr>
                <w:rFonts w:hint="eastAsia" w:ascii="仿宋_GB2312" w:hAnsi="仿宋" w:eastAsia="仿宋_GB2312" w:cs="宋体"/>
                <w:b/>
                <w:color w:val="000000"/>
                <w:sz w:val="24"/>
              </w:rPr>
              <w:t>序号</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000000"/>
                <w:sz w:val="24"/>
              </w:rPr>
            </w:pPr>
            <w:r>
              <w:rPr>
                <w:rFonts w:hint="eastAsia" w:ascii="仿宋_GB2312" w:hAnsi="仿宋" w:eastAsia="仿宋_GB2312" w:cs="宋体"/>
                <w:b/>
                <w:color w:val="000000"/>
                <w:sz w:val="24"/>
              </w:rPr>
              <w:t>评分标准</w:t>
            </w: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000000"/>
                <w:sz w:val="24"/>
              </w:rPr>
            </w:pPr>
            <w:r>
              <w:rPr>
                <w:rFonts w:hint="eastAsia" w:ascii="仿宋_GB2312" w:hAnsi="仿宋" w:eastAsia="仿宋_GB2312" w:cs="宋体"/>
                <w:b/>
                <w:color w:val="000000"/>
                <w:sz w:val="24"/>
              </w:rPr>
              <w:t>自评依据及说明</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000000"/>
                <w:sz w:val="24"/>
              </w:rPr>
            </w:pPr>
            <w:r>
              <w:rPr>
                <w:rFonts w:hint="eastAsia" w:ascii="仿宋_GB2312" w:hAnsi="仿宋" w:eastAsia="仿宋_GB2312" w:cs="宋体"/>
                <w:b/>
                <w:color w:val="000000"/>
                <w:sz w:val="24"/>
              </w:rPr>
              <w:t>得分</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000000"/>
                <w:sz w:val="24"/>
              </w:rPr>
            </w:pPr>
            <w:r>
              <w:rPr>
                <w:rFonts w:hint="eastAsia" w:ascii="仿宋_GB2312" w:hAnsi="仿宋" w:eastAsia="仿宋_GB2312" w:cs="宋体"/>
                <w:b/>
                <w:color w:val="000000"/>
                <w:sz w:val="24"/>
              </w:rPr>
              <w:t>标书页码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1</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2</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3</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4</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5</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r>
              <w:rPr>
                <w:rFonts w:hint="eastAsia" w:ascii="仿宋_GB2312" w:hAnsi="仿宋" w:eastAsia="仿宋_GB2312" w:cs="宋体"/>
                <w:color w:val="000000"/>
                <w:sz w:val="24"/>
              </w:rPr>
              <w:t>合计得分</w:t>
            </w: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000000"/>
                <w:sz w:val="24"/>
              </w:rPr>
            </w:pPr>
          </w:p>
        </w:tc>
      </w:tr>
    </w:tbl>
    <w:p>
      <w:pPr>
        <w:snapToGrid w:val="0"/>
        <w:spacing w:line="480" w:lineRule="auto"/>
        <w:rPr>
          <w:rFonts w:ascii="仿宋_GB2312" w:hAnsi="仿宋" w:eastAsia="仿宋_GB2312"/>
          <w:color w:val="000000"/>
          <w:sz w:val="24"/>
        </w:rPr>
      </w:pPr>
    </w:p>
    <w:p>
      <w:pPr>
        <w:spacing w:line="300" w:lineRule="exact"/>
        <w:rPr>
          <w:rFonts w:ascii="仿宋_GB2312" w:hAnsi="仿宋" w:eastAsia="仿宋_GB2312" w:cs="宋体"/>
          <w:color w:val="000000"/>
          <w:sz w:val="24"/>
        </w:rPr>
      </w:pPr>
    </w:p>
    <w:p>
      <w:pPr>
        <w:snapToGrid w:val="0"/>
        <w:spacing w:before="156" w:beforeLines="50"/>
        <w:ind w:firstLine="2520" w:firstLineChars="9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920" w:firstLineChars="14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r>
        <w:rPr>
          <w:rFonts w:ascii="仿宋" w:hAnsi="仿宋" w:eastAsia="仿宋"/>
          <w:sz w:val="28"/>
          <w:szCs w:val="28"/>
        </w:rPr>
        <w:t xml:space="preserve">      </w:t>
      </w:r>
    </w:p>
    <w:p>
      <w:pPr>
        <w:pStyle w:val="6"/>
        <w:spacing w:line="500" w:lineRule="exact"/>
        <w:ind w:firstLine="3920" w:firstLineChars="140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6"/>
        <w:spacing w:line="500" w:lineRule="exact"/>
        <w:ind w:firstLine="3920" w:firstLineChars="1400"/>
        <w:rPr>
          <w:rFonts w:ascii="仿宋" w:hAnsi="仿宋" w:eastAsia="仿宋"/>
          <w:sz w:val="28"/>
          <w:szCs w:val="28"/>
        </w:rPr>
      </w:pPr>
    </w:p>
    <w:p>
      <w:pPr>
        <w:pStyle w:val="6"/>
        <w:spacing w:line="500" w:lineRule="exact"/>
        <w:ind w:firstLine="3920" w:firstLineChars="1400"/>
        <w:rPr>
          <w:rFonts w:ascii="仿宋" w:hAnsi="仿宋" w:eastAsia="仿宋"/>
          <w:sz w:val="28"/>
          <w:szCs w:val="28"/>
        </w:rPr>
      </w:pPr>
    </w:p>
    <w:p>
      <w:pPr>
        <w:pStyle w:val="6"/>
        <w:spacing w:line="500" w:lineRule="exact"/>
        <w:ind w:firstLine="3920" w:firstLineChars="1400"/>
        <w:rPr>
          <w:rFonts w:ascii="仿宋" w:hAnsi="仿宋" w:eastAsia="仿宋"/>
          <w:sz w:val="28"/>
          <w:szCs w:val="28"/>
        </w:rPr>
      </w:pPr>
    </w:p>
    <w:p>
      <w:pPr>
        <w:pStyle w:val="6"/>
        <w:spacing w:line="500" w:lineRule="exact"/>
        <w:ind w:firstLine="3920" w:firstLineChars="1400"/>
        <w:rPr>
          <w:rFonts w:ascii="仿宋" w:hAnsi="仿宋" w:eastAsia="仿宋"/>
          <w:sz w:val="28"/>
          <w:szCs w:val="28"/>
        </w:rPr>
      </w:pPr>
    </w:p>
    <w:p>
      <w:pPr>
        <w:pStyle w:val="6"/>
        <w:spacing w:line="500" w:lineRule="exact"/>
        <w:ind w:firstLine="3920" w:firstLineChars="1400"/>
        <w:rPr>
          <w:rFonts w:ascii="仿宋" w:hAnsi="仿宋" w:eastAsia="仿宋"/>
          <w:sz w:val="28"/>
          <w:szCs w:val="28"/>
        </w:rPr>
      </w:pPr>
    </w:p>
    <w:p>
      <w:pPr>
        <w:pStyle w:val="6"/>
        <w:spacing w:line="500" w:lineRule="exact"/>
        <w:ind w:firstLine="3920" w:firstLineChars="1400"/>
        <w:rPr>
          <w:rFonts w:ascii="仿宋" w:hAnsi="仿宋" w:eastAsia="仿宋"/>
          <w:sz w:val="28"/>
          <w:szCs w:val="28"/>
        </w:rPr>
      </w:pPr>
    </w:p>
    <w:p>
      <w:pPr>
        <w:pStyle w:val="9"/>
        <w:adjustRightInd w:val="0"/>
        <w:snapToGrid w:val="0"/>
        <w:spacing w:line="360" w:lineRule="auto"/>
        <w:jc w:val="center"/>
        <w:outlineLvl w:val="2"/>
      </w:pP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目  录</w:t>
      </w:r>
    </w:p>
    <w:p>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rPr>
        <w:t>一、技术文件：</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（1）项目实施方案；(由供应商根据采购需求自行编制，格式自拟)</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（2）项目工作思路及可操作性；(由供应商根据采购需求自行编制，格式自拟)</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（3）项目工作方法与手段；(由供应商根据采购需求自行编制，格式自拟)</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（4）项目进度控制；(由供应商根据采购需求自行编制，格式自拟)</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（5）质量保证；(由供应商根据采购需求自行编制，格式自拟)</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（6）磋商响应方认为要编制的其他内容。(由供应商根据采购需求自行编制，格式自拟)</w:t>
      </w:r>
    </w:p>
    <w:p>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rPr>
        <w:t>二、资信部分文件：</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（1）通过年检的营业执照（或事业单位法人证书）、全国投资项目在线审批监管平台工程咨询单位名录截图（复印件加盖公章）；</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（2）项目实施人员一览表；(附件1)</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（3）供应商基本情况表；(附件2)</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（4）声明书；(附件3)</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（5）法定代表人授权委托书；(附件4)</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6）最近一年内依法缴纳税收（税收缴纳凭证）和社会保障资金（社会保障资金缴纳凭证）的相关材料（依法免税或不需要缴纳社会保障资金的磋商响应方，应提供相应文件证明其依法免税或不需要缴纳社会保障资金）；(附件5)</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（7）企业业绩；(附件6)</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（8）企业荣誉；(附件7)</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（9）磋商响应方需要说明的其他文件和说明（由供应商根据采购需求自行编制，格式自拟）。</w:t>
      </w:r>
    </w:p>
    <w:p>
      <w:pPr>
        <w:spacing w:line="440" w:lineRule="exact"/>
        <w:ind w:firstLine="280" w:firstLineChars="100"/>
        <w:rPr>
          <w:rFonts w:ascii="仿宋" w:hAnsi="仿宋" w:eastAsia="仿宋"/>
          <w:sz w:val="28"/>
          <w:szCs w:val="28"/>
        </w:rPr>
      </w:pPr>
    </w:p>
    <w:p>
      <w:pPr>
        <w:spacing w:line="440" w:lineRule="exact"/>
        <w:ind w:firstLine="280" w:firstLineChars="100"/>
        <w:rPr>
          <w:rFonts w:ascii="仿宋" w:hAnsi="仿宋" w:eastAsia="仿宋"/>
          <w:sz w:val="28"/>
          <w:szCs w:val="28"/>
        </w:rPr>
      </w:pPr>
    </w:p>
    <w:p>
      <w:pPr>
        <w:spacing w:line="440" w:lineRule="exact"/>
        <w:ind w:firstLine="280" w:firstLineChars="100"/>
        <w:rPr>
          <w:rFonts w:ascii="仿宋" w:hAnsi="仿宋" w:eastAsia="仿宋"/>
          <w:sz w:val="28"/>
          <w:szCs w:val="28"/>
        </w:rPr>
      </w:pPr>
    </w:p>
    <w:p>
      <w:pPr>
        <w:spacing w:line="440" w:lineRule="exact"/>
        <w:ind w:firstLine="329" w:firstLineChars="100"/>
        <w:rPr>
          <w:rFonts w:ascii="仿宋" w:hAnsi="仿宋" w:eastAsia="仿宋"/>
          <w:b/>
          <w:bCs/>
          <w:spacing w:val="24"/>
          <w:sz w:val="28"/>
          <w:szCs w:val="28"/>
        </w:rPr>
      </w:pPr>
    </w:p>
    <w:p>
      <w:pPr>
        <w:spacing w:line="440" w:lineRule="exact"/>
        <w:ind w:firstLine="329" w:firstLineChars="100"/>
        <w:rPr>
          <w:rFonts w:ascii="仿宋" w:hAnsi="仿宋" w:eastAsia="仿宋"/>
          <w:b/>
          <w:bCs/>
          <w:spacing w:val="24"/>
          <w:sz w:val="28"/>
          <w:szCs w:val="28"/>
        </w:rPr>
      </w:pPr>
      <w:r>
        <w:rPr>
          <w:rFonts w:hint="eastAsia" w:ascii="仿宋" w:hAnsi="仿宋" w:eastAsia="仿宋"/>
          <w:b/>
          <w:bCs/>
          <w:spacing w:val="24"/>
          <w:sz w:val="28"/>
          <w:szCs w:val="28"/>
        </w:rPr>
        <w:t>附件一：</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拟派项目组人员一览表</w:t>
      </w:r>
    </w:p>
    <w:p>
      <w:pPr>
        <w:spacing w:line="360" w:lineRule="auto"/>
        <w:rPr>
          <w:rFonts w:ascii="仿宋" w:hAnsi="仿宋" w:eastAsia="仿宋"/>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378"/>
        <w:gridCol w:w="622"/>
        <w:gridCol w:w="621"/>
        <w:gridCol w:w="698"/>
        <w:gridCol w:w="694"/>
        <w:gridCol w:w="1073"/>
        <w:gridCol w:w="105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019" w:type="dxa"/>
            <w:vAlign w:val="center"/>
          </w:tcPr>
          <w:p>
            <w:pPr>
              <w:snapToGrid w:val="0"/>
              <w:spacing w:line="360" w:lineRule="auto"/>
              <w:jc w:val="center"/>
              <w:rPr>
                <w:rFonts w:ascii="仿宋" w:hAnsi="仿宋" w:eastAsia="仿宋"/>
                <w:sz w:val="24"/>
              </w:rPr>
            </w:pPr>
            <w:r>
              <w:rPr>
                <w:rFonts w:hint="eastAsia" w:ascii="仿宋" w:hAnsi="仿宋" w:eastAsia="仿宋"/>
                <w:sz w:val="24"/>
              </w:rPr>
              <w:t>姓名</w:t>
            </w:r>
          </w:p>
        </w:tc>
        <w:tc>
          <w:tcPr>
            <w:tcW w:w="1378" w:type="dxa"/>
            <w:vAlign w:val="center"/>
          </w:tcPr>
          <w:p>
            <w:pPr>
              <w:snapToGrid w:val="0"/>
              <w:spacing w:line="360" w:lineRule="auto"/>
              <w:jc w:val="center"/>
              <w:rPr>
                <w:rFonts w:ascii="仿宋" w:hAnsi="仿宋" w:eastAsia="仿宋"/>
                <w:sz w:val="24"/>
              </w:rPr>
            </w:pPr>
            <w:r>
              <w:rPr>
                <w:rFonts w:hint="eastAsia" w:ascii="仿宋" w:hAnsi="仿宋" w:eastAsia="仿宋"/>
                <w:sz w:val="24"/>
              </w:rPr>
              <w:t>拟任岗位</w:t>
            </w:r>
          </w:p>
        </w:tc>
        <w:tc>
          <w:tcPr>
            <w:tcW w:w="622" w:type="dxa"/>
            <w:vAlign w:val="center"/>
          </w:tcPr>
          <w:p>
            <w:pPr>
              <w:snapToGrid w:val="0"/>
              <w:spacing w:line="360" w:lineRule="auto"/>
              <w:jc w:val="center"/>
              <w:rPr>
                <w:rFonts w:ascii="仿宋" w:hAnsi="仿宋" w:eastAsia="仿宋"/>
                <w:sz w:val="24"/>
              </w:rPr>
            </w:pPr>
            <w:r>
              <w:rPr>
                <w:rFonts w:hint="eastAsia" w:ascii="仿宋" w:hAnsi="仿宋" w:eastAsia="仿宋"/>
                <w:sz w:val="24"/>
              </w:rPr>
              <w:t>年</w:t>
            </w:r>
          </w:p>
          <w:p>
            <w:pPr>
              <w:snapToGrid w:val="0"/>
              <w:spacing w:line="360" w:lineRule="auto"/>
              <w:jc w:val="center"/>
              <w:rPr>
                <w:rFonts w:ascii="仿宋" w:hAnsi="仿宋" w:eastAsia="仿宋"/>
                <w:sz w:val="24"/>
              </w:rPr>
            </w:pPr>
            <w:r>
              <w:rPr>
                <w:rFonts w:hint="eastAsia" w:ascii="仿宋" w:hAnsi="仿宋" w:eastAsia="仿宋"/>
                <w:sz w:val="24"/>
              </w:rPr>
              <w:t>龄</w:t>
            </w:r>
          </w:p>
        </w:tc>
        <w:tc>
          <w:tcPr>
            <w:tcW w:w="621" w:type="dxa"/>
            <w:vAlign w:val="center"/>
          </w:tcPr>
          <w:p>
            <w:pPr>
              <w:snapToGrid w:val="0"/>
              <w:spacing w:line="360" w:lineRule="auto"/>
              <w:jc w:val="center"/>
              <w:rPr>
                <w:rFonts w:ascii="仿宋" w:hAnsi="仿宋" w:eastAsia="仿宋"/>
                <w:sz w:val="24"/>
              </w:rPr>
            </w:pPr>
            <w:r>
              <w:rPr>
                <w:rFonts w:hint="eastAsia" w:ascii="仿宋" w:hAnsi="仿宋" w:eastAsia="仿宋"/>
                <w:sz w:val="24"/>
              </w:rPr>
              <w:t>性</w:t>
            </w:r>
          </w:p>
          <w:p>
            <w:pPr>
              <w:snapToGrid w:val="0"/>
              <w:spacing w:line="360" w:lineRule="auto"/>
              <w:jc w:val="center"/>
              <w:rPr>
                <w:rFonts w:ascii="仿宋" w:hAnsi="仿宋" w:eastAsia="仿宋"/>
                <w:sz w:val="24"/>
              </w:rPr>
            </w:pPr>
            <w:r>
              <w:rPr>
                <w:rFonts w:hint="eastAsia" w:ascii="仿宋" w:hAnsi="仿宋" w:eastAsia="仿宋"/>
                <w:sz w:val="24"/>
              </w:rPr>
              <w:t>别</w:t>
            </w:r>
          </w:p>
        </w:tc>
        <w:tc>
          <w:tcPr>
            <w:tcW w:w="698" w:type="dxa"/>
            <w:vAlign w:val="center"/>
          </w:tcPr>
          <w:p>
            <w:pPr>
              <w:snapToGrid w:val="0"/>
              <w:spacing w:line="360" w:lineRule="auto"/>
              <w:jc w:val="center"/>
              <w:rPr>
                <w:rFonts w:ascii="仿宋" w:hAnsi="仿宋" w:eastAsia="仿宋"/>
                <w:sz w:val="24"/>
              </w:rPr>
            </w:pPr>
            <w:r>
              <w:rPr>
                <w:rFonts w:hint="eastAsia" w:ascii="仿宋" w:hAnsi="仿宋" w:eastAsia="仿宋"/>
                <w:sz w:val="24"/>
              </w:rPr>
              <w:t>工作年限</w:t>
            </w:r>
          </w:p>
        </w:tc>
        <w:tc>
          <w:tcPr>
            <w:tcW w:w="694" w:type="dxa"/>
            <w:vAlign w:val="center"/>
          </w:tcPr>
          <w:p>
            <w:pPr>
              <w:snapToGrid w:val="0"/>
              <w:spacing w:line="360" w:lineRule="auto"/>
              <w:jc w:val="center"/>
              <w:rPr>
                <w:rFonts w:ascii="仿宋" w:hAnsi="仿宋" w:eastAsia="仿宋"/>
                <w:sz w:val="24"/>
              </w:rPr>
            </w:pPr>
            <w:r>
              <w:rPr>
                <w:rFonts w:hint="eastAsia" w:ascii="仿宋" w:hAnsi="仿宋" w:eastAsia="仿宋"/>
                <w:sz w:val="24"/>
              </w:rPr>
              <w:t>专业</w:t>
            </w:r>
          </w:p>
        </w:tc>
        <w:tc>
          <w:tcPr>
            <w:tcW w:w="1073" w:type="dxa"/>
            <w:vAlign w:val="center"/>
          </w:tcPr>
          <w:p>
            <w:pPr>
              <w:snapToGrid w:val="0"/>
              <w:spacing w:line="360" w:lineRule="auto"/>
              <w:jc w:val="center"/>
              <w:rPr>
                <w:rFonts w:ascii="仿宋" w:hAnsi="仿宋" w:eastAsia="仿宋"/>
                <w:sz w:val="24"/>
              </w:rPr>
            </w:pPr>
            <w:r>
              <w:rPr>
                <w:rFonts w:hint="eastAsia" w:ascii="仿宋" w:hAnsi="仿宋" w:eastAsia="仿宋"/>
                <w:sz w:val="24"/>
              </w:rPr>
              <w:t>注册</w:t>
            </w:r>
          </w:p>
          <w:p>
            <w:pPr>
              <w:snapToGrid w:val="0"/>
              <w:spacing w:line="360" w:lineRule="auto"/>
              <w:jc w:val="center"/>
              <w:rPr>
                <w:rFonts w:ascii="仿宋" w:hAnsi="仿宋" w:eastAsia="仿宋"/>
                <w:sz w:val="24"/>
              </w:rPr>
            </w:pPr>
            <w:r>
              <w:rPr>
                <w:rFonts w:hint="eastAsia" w:ascii="仿宋" w:hAnsi="仿宋" w:eastAsia="仿宋"/>
                <w:sz w:val="24"/>
              </w:rPr>
              <w:t>证书号</w:t>
            </w:r>
          </w:p>
        </w:tc>
        <w:tc>
          <w:tcPr>
            <w:tcW w:w="1052" w:type="dxa"/>
            <w:vAlign w:val="center"/>
          </w:tcPr>
          <w:p>
            <w:pPr>
              <w:snapToGrid w:val="0"/>
              <w:spacing w:line="360" w:lineRule="auto"/>
              <w:jc w:val="center"/>
              <w:rPr>
                <w:rFonts w:ascii="仿宋" w:hAnsi="仿宋" w:eastAsia="仿宋"/>
                <w:sz w:val="24"/>
              </w:rPr>
            </w:pPr>
            <w:r>
              <w:rPr>
                <w:rFonts w:hint="eastAsia" w:ascii="仿宋" w:hAnsi="仿宋" w:eastAsia="仿宋"/>
                <w:sz w:val="24"/>
              </w:rPr>
              <w:t>职务</w:t>
            </w:r>
          </w:p>
          <w:p>
            <w:pPr>
              <w:snapToGrid w:val="0"/>
              <w:spacing w:line="360" w:lineRule="auto"/>
              <w:jc w:val="center"/>
              <w:rPr>
                <w:rFonts w:ascii="仿宋" w:hAnsi="仿宋" w:eastAsia="仿宋"/>
                <w:sz w:val="24"/>
              </w:rPr>
            </w:pPr>
            <w:r>
              <w:rPr>
                <w:rFonts w:hint="eastAsia" w:ascii="仿宋" w:hAnsi="仿宋" w:eastAsia="仿宋"/>
                <w:sz w:val="24"/>
              </w:rPr>
              <w:t>和职称</w:t>
            </w:r>
          </w:p>
        </w:tc>
        <w:tc>
          <w:tcPr>
            <w:tcW w:w="1671" w:type="dxa"/>
            <w:vAlign w:val="center"/>
          </w:tcPr>
          <w:p>
            <w:pPr>
              <w:snapToGrid w:val="0"/>
              <w:spacing w:line="360" w:lineRule="auto"/>
              <w:jc w:val="center"/>
              <w:rPr>
                <w:rFonts w:ascii="仿宋" w:hAnsi="仿宋" w:eastAsia="仿宋"/>
                <w:sz w:val="24"/>
              </w:rPr>
            </w:pPr>
            <w:r>
              <w:rPr>
                <w:rFonts w:hint="eastAsia" w:ascii="仿宋" w:hAnsi="仿宋" w:eastAsia="仿宋"/>
                <w:sz w:val="24"/>
              </w:rPr>
              <w:t>安排上岗</w:t>
            </w:r>
          </w:p>
          <w:p>
            <w:pPr>
              <w:snapToGrid w:val="0"/>
              <w:spacing w:line="360" w:lineRule="auto"/>
              <w:jc w:val="center"/>
              <w:rPr>
                <w:rFonts w:ascii="仿宋" w:hAnsi="仿宋" w:eastAsia="仿宋"/>
                <w:sz w:val="24"/>
              </w:rPr>
            </w:pPr>
            <w:r>
              <w:rPr>
                <w:rFonts w:hint="eastAsia" w:ascii="仿宋" w:hAnsi="仿宋" w:eastAsia="仿宋"/>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19" w:type="dxa"/>
          </w:tcPr>
          <w:p>
            <w:pPr>
              <w:snapToGrid w:val="0"/>
              <w:spacing w:line="360" w:lineRule="auto"/>
              <w:jc w:val="left"/>
              <w:rPr>
                <w:rFonts w:ascii="仿宋" w:hAnsi="仿宋" w:eastAsia="仿宋"/>
                <w:sz w:val="24"/>
              </w:rPr>
            </w:pPr>
          </w:p>
        </w:tc>
        <w:tc>
          <w:tcPr>
            <w:tcW w:w="1378" w:type="dxa"/>
          </w:tcPr>
          <w:p>
            <w:pPr>
              <w:snapToGrid w:val="0"/>
              <w:spacing w:line="360" w:lineRule="auto"/>
              <w:jc w:val="left"/>
              <w:rPr>
                <w:rFonts w:ascii="仿宋" w:hAnsi="仿宋" w:eastAsia="仿宋"/>
                <w:sz w:val="24"/>
              </w:rPr>
            </w:pPr>
          </w:p>
        </w:tc>
        <w:tc>
          <w:tcPr>
            <w:tcW w:w="622" w:type="dxa"/>
          </w:tcPr>
          <w:p>
            <w:pPr>
              <w:snapToGrid w:val="0"/>
              <w:spacing w:line="360" w:lineRule="auto"/>
              <w:jc w:val="left"/>
              <w:rPr>
                <w:rFonts w:ascii="仿宋" w:hAnsi="仿宋" w:eastAsia="仿宋"/>
                <w:sz w:val="24"/>
              </w:rPr>
            </w:pPr>
          </w:p>
        </w:tc>
        <w:tc>
          <w:tcPr>
            <w:tcW w:w="621" w:type="dxa"/>
          </w:tcPr>
          <w:p>
            <w:pPr>
              <w:snapToGrid w:val="0"/>
              <w:spacing w:line="360" w:lineRule="auto"/>
              <w:jc w:val="left"/>
              <w:rPr>
                <w:rFonts w:ascii="仿宋" w:hAnsi="仿宋" w:eastAsia="仿宋"/>
                <w:sz w:val="24"/>
              </w:rPr>
            </w:pPr>
          </w:p>
        </w:tc>
        <w:tc>
          <w:tcPr>
            <w:tcW w:w="698" w:type="dxa"/>
          </w:tcPr>
          <w:p>
            <w:pPr>
              <w:snapToGrid w:val="0"/>
              <w:spacing w:line="360" w:lineRule="auto"/>
              <w:jc w:val="left"/>
              <w:rPr>
                <w:rFonts w:ascii="仿宋" w:hAnsi="仿宋" w:eastAsia="仿宋"/>
                <w:sz w:val="24"/>
              </w:rPr>
            </w:pPr>
          </w:p>
        </w:tc>
        <w:tc>
          <w:tcPr>
            <w:tcW w:w="694" w:type="dxa"/>
          </w:tcPr>
          <w:p>
            <w:pPr>
              <w:snapToGrid w:val="0"/>
              <w:spacing w:line="360" w:lineRule="auto"/>
              <w:jc w:val="left"/>
              <w:rPr>
                <w:rFonts w:ascii="仿宋" w:hAnsi="仿宋" w:eastAsia="仿宋"/>
                <w:sz w:val="24"/>
              </w:rPr>
            </w:pPr>
          </w:p>
        </w:tc>
        <w:tc>
          <w:tcPr>
            <w:tcW w:w="1073" w:type="dxa"/>
          </w:tcPr>
          <w:p>
            <w:pPr>
              <w:snapToGrid w:val="0"/>
              <w:spacing w:line="360" w:lineRule="auto"/>
              <w:jc w:val="left"/>
              <w:rPr>
                <w:rFonts w:ascii="仿宋" w:hAnsi="仿宋" w:eastAsia="仿宋"/>
                <w:sz w:val="24"/>
              </w:rPr>
            </w:pPr>
          </w:p>
        </w:tc>
        <w:tc>
          <w:tcPr>
            <w:tcW w:w="1052" w:type="dxa"/>
          </w:tcPr>
          <w:p>
            <w:pPr>
              <w:snapToGrid w:val="0"/>
              <w:spacing w:line="360" w:lineRule="auto"/>
              <w:jc w:val="left"/>
              <w:rPr>
                <w:rFonts w:ascii="仿宋" w:hAnsi="仿宋" w:eastAsia="仿宋"/>
                <w:sz w:val="24"/>
              </w:rPr>
            </w:pPr>
          </w:p>
        </w:tc>
        <w:tc>
          <w:tcPr>
            <w:tcW w:w="1671" w:type="dxa"/>
          </w:tcPr>
          <w:p>
            <w:pPr>
              <w:snapToGrid w:val="0"/>
              <w:spacing w:line="360" w:lineRule="auto"/>
              <w:jc w:val="left"/>
              <w:rPr>
                <w:rFonts w:ascii="仿宋" w:hAnsi="仿宋" w:eastAsia="仿宋"/>
                <w:sz w:val="24"/>
              </w:rPr>
            </w:pPr>
          </w:p>
        </w:tc>
      </w:tr>
    </w:tbl>
    <w:p>
      <w:pPr>
        <w:rPr>
          <w:rFonts w:ascii="仿宋" w:hAnsi="仿宋" w:eastAsia="仿宋"/>
          <w:sz w:val="24"/>
        </w:rPr>
      </w:pPr>
    </w:p>
    <w:p>
      <w:pPr>
        <w:snapToGrid w:val="0"/>
        <w:spacing w:before="156" w:beforeLines="50"/>
        <w:ind w:firstLine="2520" w:firstLineChars="9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p>
    <w:p>
      <w:pPr>
        <w:snapToGrid w:val="0"/>
        <w:spacing w:before="156" w:beforeLines="50" w:after="50"/>
        <w:ind w:firstLine="3920" w:firstLineChars="14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r>
        <w:rPr>
          <w:rFonts w:ascii="仿宋" w:hAnsi="仿宋" w:eastAsia="仿宋"/>
          <w:sz w:val="28"/>
          <w:szCs w:val="28"/>
        </w:rPr>
        <w:t xml:space="preserve">      </w:t>
      </w:r>
    </w:p>
    <w:p>
      <w:pPr>
        <w:pStyle w:val="6"/>
        <w:spacing w:line="500" w:lineRule="exact"/>
        <w:ind w:firstLine="3920" w:firstLineChars="140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spacing w:line="360" w:lineRule="auto"/>
        <w:ind w:firstLine="480" w:firstLineChars="200"/>
        <w:rPr>
          <w:rFonts w:ascii="仿宋" w:hAnsi="仿宋" w:eastAsia="仿宋"/>
          <w:bCs/>
          <w:sz w:val="24"/>
        </w:rPr>
      </w:pPr>
    </w:p>
    <w:p>
      <w:pPr>
        <w:spacing w:line="360" w:lineRule="auto"/>
        <w:rPr>
          <w:rFonts w:ascii="仿宋" w:hAnsi="仿宋" w:eastAsia="仿宋"/>
          <w:sz w:val="24"/>
        </w:rPr>
      </w:pPr>
      <w:r>
        <w:rPr>
          <w:rFonts w:hint="eastAsia" w:ascii="仿宋" w:hAnsi="仿宋" w:eastAsia="仿宋"/>
          <w:bCs/>
          <w:sz w:val="24"/>
        </w:rPr>
        <w:t>注：1、</w:t>
      </w:r>
      <w:r>
        <w:rPr>
          <w:rFonts w:hint="eastAsia" w:ascii="仿宋" w:hAnsi="仿宋" w:eastAsia="仿宋"/>
          <w:sz w:val="24"/>
        </w:rPr>
        <w:t>此表仅提供了表格形式，磋商响应方应根据需要准备足够数量的表格来填写；</w:t>
      </w:r>
    </w:p>
    <w:p>
      <w:pPr>
        <w:numPr>
          <w:ilvl w:val="0"/>
          <w:numId w:val="3"/>
        </w:numPr>
        <w:spacing w:line="360" w:lineRule="auto"/>
        <w:rPr>
          <w:rFonts w:ascii="仿宋" w:hAnsi="仿宋" w:eastAsia="仿宋"/>
          <w:sz w:val="24"/>
        </w:rPr>
      </w:pPr>
      <w:r>
        <w:rPr>
          <w:rFonts w:hint="eastAsia" w:ascii="仿宋" w:hAnsi="仿宋" w:eastAsia="仿宋"/>
          <w:sz w:val="24"/>
        </w:rPr>
        <w:t>附项目组人员相关证书复印件加盖</w:t>
      </w:r>
      <w:r>
        <w:rPr>
          <w:rFonts w:ascii="仿宋" w:hAnsi="仿宋" w:eastAsia="仿宋"/>
          <w:sz w:val="24"/>
        </w:rPr>
        <w:t>公章</w:t>
      </w:r>
      <w:r>
        <w:rPr>
          <w:rFonts w:hint="eastAsia" w:ascii="仿宋" w:hAnsi="仿宋" w:eastAsia="仿宋"/>
          <w:sz w:val="24"/>
        </w:rPr>
        <w:t>。</w:t>
      </w:r>
    </w:p>
    <w:p>
      <w:pPr>
        <w:spacing w:line="400" w:lineRule="exact"/>
        <w:ind w:firstLine="560" w:firstLineChars="200"/>
        <w:rPr>
          <w:rFonts w:ascii="仿宋" w:hAnsi="仿宋" w:eastAsia="仿宋"/>
          <w:color w:val="ED7D31" w:themeColor="accent2"/>
          <w:sz w:val="28"/>
          <w:szCs w:val="28"/>
          <w14:textFill>
            <w14:solidFill>
              <w14:schemeClr w14:val="accent2"/>
            </w14:solidFill>
          </w14:textFill>
        </w:rPr>
      </w:pPr>
    </w:p>
    <w:p>
      <w:pPr>
        <w:spacing w:line="400" w:lineRule="exact"/>
        <w:ind w:firstLine="560" w:firstLineChars="200"/>
        <w:rPr>
          <w:rFonts w:ascii="仿宋" w:hAnsi="仿宋" w:eastAsia="仿宋"/>
          <w:color w:val="ED7D31" w:themeColor="accent2"/>
          <w:sz w:val="28"/>
          <w:szCs w:val="28"/>
          <w14:textFill>
            <w14:solidFill>
              <w14:schemeClr w14:val="accent2"/>
            </w14:solidFill>
          </w14:textFill>
        </w:rPr>
      </w:pPr>
    </w:p>
    <w:p>
      <w:pPr>
        <w:spacing w:line="400" w:lineRule="exact"/>
        <w:ind w:firstLine="562" w:firstLineChars="200"/>
        <w:rPr>
          <w:rFonts w:ascii="仿宋_GB2312" w:eastAsia="仿宋_GB2312"/>
          <w:b/>
          <w:bCs/>
          <w:spacing w:val="24"/>
        </w:rPr>
      </w:pPr>
      <w:r>
        <w:rPr>
          <w:rFonts w:hint="eastAsia" w:ascii="仿宋" w:hAnsi="仿宋" w:eastAsia="仿宋"/>
          <w:b/>
          <w:color w:val="ED7D31" w:themeColor="accent2"/>
          <w:sz w:val="28"/>
          <w:szCs w:val="28"/>
          <w14:textFill>
            <w14:solidFill>
              <w14:schemeClr w14:val="accent2"/>
            </w14:solidFill>
          </w14:textFill>
        </w:rPr>
        <w:br w:type="page"/>
      </w:r>
      <w:r>
        <w:rPr>
          <w:rFonts w:hint="eastAsia" w:ascii="仿宋" w:hAnsi="仿宋" w:eastAsia="仿宋"/>
          <w:b/>
          <w:sz w:val="28"/>
          <w:szCs w:val="28"/>
        </w:rPr>
        <w:t>附件二：</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883"/>
        <w:gridCol w:w="1075"/>
        <w:gridCol w:w="869"/>
        <w:gridCol w:w="206"/>
        <w:gridCol w:w="1075"/>
        <w:gridCol w:w="1075"/>
        <w:gridCol w:w="466"/>
        <w:gridCol w:w="62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8924" w:type="dxa"/>
            <w:gridSpan w:val="10"/>
            <w:vAlign w:val="center"/>
          </w:tcPr>
          <w:p>
            <w:pPr>
              <w:spacing w:line="480" w:lineRule="exact"/>
              <w:jc w:val="center"/>
              <w:rPr>
                <w:rFonts w:ascii="仿宋" w:hAnsi="仿宋" w:eastAsia="仿宋"/>
                <w:sz w:val="28"/>
                <w:szCs w:val="28"/>
              </w:rPr>
            </w:pPr>
            <w:r>
              <w:rPr>
                <w:rFonts w:hint="eastAsia" w:ascii="仿宋" w:hAnsi="仿宋" w:eastAsia="仿宋"/>
                <w:sz w:val="28"/>
                <w:szCs w:val="28"/>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单位名称</w:t>
            </w:r>
          </w:p>
        </w:tc>
        <w:tc>
          <w:tcPr>
            <w:tcW w:w="7006" w:type="dxa"/>
            <w:gridSpan w:val="9"/>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地  址</w:t>
            </w:r>
          </w:p>
        </w:tc>
        <w:tc>
          <w:tcPr>
            <w:tcW w:w="4108" w:type="dxa"/>
            <w:gridSpan w:val="5"/>
            <w:vAlign w:val="center"/>
          </w:tcPr>
          <w:p>
            <w:pPr>
              <w:spacing w:line="480" w:lineRule="exact"/>
              <w:jc w:val="center"/>
              <w:rPr>
                <w:rFonts w:ascii="仿宋" w:hAnsi="仿宋" w:eastAsia="仿宋"/>
                <w:sz w:val="28"/>
                <w:szCs w:val="28"/>
              </w:rPr>
            </w:pPr>
          </w:p>
        </w:tc>
        <w:tc>
          <w:tcPr>
            <w:tcW w:w="1541" w:type="dxa"/>
            <w:gridSpan w:val="2"/>
            <w:vAlign w:val="center"/>
          </w:tcPr>
          <w:p>
            <w:pPr>
              <w:spacing w:line="480" w:lineRule="exact"/>
              <w:jc w:val="center"/>
              <w:rPr>
                <w:rFonts w:ascii="仿宋" w:hAnsi="仿宋" w:eastAsia="仿宋"/>
                <w:sz w:val="28"/>
                <w:szCs w:val="28"/>
              </w:rPr>
            </w:pPr>
            <w:r>
              <w:rPr>
                <w:rFonts w:hint="eastAsia" w:ascii="仿宋" w:hAnsi="仿宋" w:eastAsia="仿宋"/>
                <w:sz w:val="28"/>
                <w:szCs w:val="28"/>
              </w:rPr>
              <w:t>法定代表人</w:t>
            </w:r>
          </w:p>
        </w:tc>
        <w:tc>
          <w:tcPr>
            <w:tcW w:w="1357" w:type="dxa"/>
            <w:gridSpan w:val="2"/>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成立时间</w:t>
            </w:r>
          </w:p>
        </w:tc>
        <w:tc>
          <w:tcPr>
            <w:tcW w:w="4108" w:type="dxa"/>
            <w:gridSpan w:val="5"/>
            <w:vAlign w:val="center"/>
          </w:tcPr>
          <w:p>
            <w:pPr>
              <w:spacing w:line="480" w:lineRule="exact"/>
              <w:jc w:val="center"/>
              <w:rPr>
                <w:rFonts w:ascii="仿宋" w:hAnsi="仿宋" w:eastAsia="仿宋"/>
                <w:sz w:val="28"/>
                <w:szCs w:val="28"/>
              </w:rPr>
            </w:pPr>
          </w:p>
        </w:tc>
        <w:tc>
          <w:tcPr>
            <w:tcW w:w="1541" w:type="dxa"/>
            <w:gridSpan w:val="2"/>
            <w:vAlign w:val="center"/>
          </w:tcPr>
          <w:p>
            <w:pPr>
              <w:spacing w:line="480" w:lineRule="exact"/>
              <w:jc w:val="center"/>
              <w:rPr>
                <w:rFonts w:ascii="仿宋" w:hAnsi="仿宋" w:eastAsia="仿宋"/>
                <w:sz w:val="28"/>
                <w:szCs w:val="28"/>
              </w:rPr>
            </w:pPr>
            <w:r>
              <w:rPr>
                <w:rFonts w:hint="eastAsia" w:ascii="仿宋" w:hAnsi="仿宋" w:eastAsia="仿宋"/>
                <w:sz w:val="28"/>
                <w:szCs w:val="28"/>
              </w:rPr>
              <w:t>注册资本</w:t>
            </w:r>
          </w:p>
        </w:tc>
        <w:tc>
          <w:tcPr>
            <w:tcW w:w="1357" w:type="dxa"/>
            <w:gridSpan w:val="2"/>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开户银行</w:t>
            </w:r>
          </w:p>
        </w:tc>
        <w:tc>
          <w:tcPr>
            <w:tcW w:w="2827" w:type="dxa"/>
            <w:gridSpan w:val="3"/>
            <w:vAlign w:val="center"/>
          </w:tcPr>
          <w:p>
            <w:pPr>
              <w:spacing w:line="480" w:lineRule="exact"/>
              <w:jc w:val="center"/>
              <w:rPr>
                <w:rFonts w:ascii="仿宋" w:hAnsi="仿宋" w:eastAsia="仿宋"/>
                <w:sz w:val="28"/>
                <w:szCs w:val="28"/>
              </w:rPr>
            </w:pPr>
          </w:p>
        </w:tc>
        <w:tc>
          <w:tcPr>
            <w:tcW w:w="1281" w:type="dxa"/>
            <w:gridSpan w:val="2"/>
            <w:vAlign w:val="center"/>
          </w:tcPr>
          <w:p>
            <w:pPr>
              <w:spacing w:line="480" w:lineRule="exact"/>
              <w:jc w:val="center"/>
              <w:rPr>
                <w:rFonts w:ascii="仿宋" w:hAnsi="仿宋" w:eastAsia="仿宋"/>
                <w:sz w:val="28"/>
                <w:szCs w:val="28"/>
              </w:rPr>
            </w:pPr>
            <w:r>
              <w:rPr>
                <w:rFonts w:hint="eastAsia" w:ascii="仿宋" w:hAnsi="仿宋" w:eastAsia="仿宋"/>
                <w:sz w:val="28"/>
                <w:szCs w:val="28"/>
              </w:rPr>
              <w:t>帐  号</w:t>
            </w:r>
          </w:p>
        </w:tc>
        <w:tc>
          <w:tcPr>
            <w:tcW w:w="2898" w:type="dxa"/>
            <w:gridSpan w:val="4"/>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联系电话</w:t>
            </w:r>
          </w:p>
        </w:tc>
        <w:tc>
          <w:tcPr>
            <w:tcW w:w="7006" w:type="dxa"/>
            <w:gridSpan w:val="9"/>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企业总人数</w:t>
            </w:r>
          </w:p>
        </w:tc>
        <w:tc>
          <w:tcPr>
            <w:tcW w:w="883" w:type="dxa"/>
            <w:vAlign w:val="center"/>
          </w:tcPr>
          <w:p>
            <w:pPr>
              <w:spacing w:line="480" w:lineRule="exact"/>
              <w:jc w:val="center"/>
              <w:rPr>
                <w:rFonts w:ascii="仿宋" w:hAnsi="仿宋" w:eastAsia="仿宋"/>
                <w:sz w:val="28"/>
                <w:szCs w:val="28"/>
              </w:rPr>
            </w:pPr>
          </w:p>
        </w:tc>
        <w:tc>
          <w:tcPr>
            <w:tcW w:w="1075"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管理</w:t>
            </w:r>
          </w:p>
          <w:p>
            <w:pPr>
              <w:spacing w:line="480" w:lineRule="exact"/>
              <w:jc w:val="center"/>
              <w:rPr>
                <w:rFonts w:ascii="仿宋" w:hAnsi="仿宋" w:eastAsia="仿宋"/>
                <w:sz w:val="28"/>
                <w:szCs w:val="28"/>
              </w:rPr>
            </w:pPr>
            <w:r>
              <w:rPr>
                <w:rFonts w:hint="eastAsia" w:ascii="仿宋" w:hAnsi="仿宋" w:eastAsia="仿宋"/>
                <w:sz w:val="28"/>
                <w:szCs w:val="28"/>
              </w:rPr>
              <w:t>人员</w:t>
            </w:r>
          </w:p>
        </w:tc>
        <w:tc>
          <w:tcPr>
            <w:tcW w:w="1075" w:type="dxa"/>
            <w:gridSpan w:val="2"/>
            <w:vAlign w:val="center"/>
          </w:tcPr>
          <w:p>
            <w:pPr>
              <w:spacing w:line="480" w:lineRule="exact"/>
              <w:jc w:val="center"/>
              <w:rPr>
                <w:rFonts w:ascii="仿宋" w:hAnsi="仿宋" w:eastAsia="仿宋"/>
                <w:sz w:val="28"/>
                <w:szCs w:val="28"/>
              </w:rPr>
            </w:pPr>
          </w:p>
        </w:tc>
        <w:tc>
          <w:tcPr>
            <w:tcW w:w="1075"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技术</w:t>
            </w:r>
          </w:p>
          <w:p>
            <w:pPr>
              <w:spacing w:line="480" w:lineRule="exact"/>
              <w:jc w:val="center"/>
              <w:rPr>
                <w:rFonts w:ascii="仿宋" w:hAnsi="仿宋" w:eastAsia="仿宋"/>
                <w:sz w:val="28"/>
                <w:szCs w:val="28"/>
              </w:rPr>
            </w:pPr>
            <w:r>
              <w:rPr>
                <w:rFonts w:hint="eastAsia" w:ascii="仿宋" w:hAnsi="仿宋" w:eastAsia="仿宋"/>
                <w:sz w:val="28"/>
                <w:szCs w:val="28"/>
              </w:rPr>
              <w:t>人员</w:t>
            </w:r>
          </w:p>
        </w:tc>
        <w:tc>
          <w:tcPr>
            <w:tcW w:w="1075" w:type="dxa"/>
            <w:vAlign w:val="center"/>
          </w:tcPr>
          <w:p>
            <w:pPr>
              <w:spacing w:line="480" w:lineRule="exact"/>
              <w:jc w:val="center"/>
              <w:rPr>
                <w:rFonts w:ascii="仿宋" w:hAnsi="仿宋" w:eastAsia="仿宋"/>
                <w:sz w:val="28"/>
                <w:szCs w:val="28"/>
              </w:rPr>
            </w:pPr>
          </w:p>
        </w:tc>
        <w:tc>
          <w:tcPr>
            <w:tcW w:w="1086" w:type="dxa"/>
            <w:gridSpan w:val="2"/>
            <w:vAlign w:val="center"/>
          </w:tcPr>
          <w:p>
            <w:pPr>
              <w:spacing w:line="480" w:lineRule="exact"/>
              <w:jc w:val="center"/>
              <w:rPr>
                <w:rFonts w:ascii="仿宋" w:hAnsi="仿宋" w:eastAsia="仿宋"/>
                <w:sz w:val="28"/>
                <w:szCs w:val="28"/>
              </w:rPr>
            </w:pPr>
            <w:r>
              <w:rPr>
                <w:rFonts w:hint="eastAsia" w:ascii="仿宋" w:hAnsi="仿宋" w:eastAsia="仿宋"/>
                <w:sz w:val="28"/>
                <w:szCs w:val="28"/>
              </w:rPr>
              <w:t>职工</w:t>
            </w:r>
          </w:p>
          <w:p>
            <w:pPr>
              <w:spacing w:line="480" w:lineRule="exact"/>
              <w:jc w:val="center"/>
              <w:rPr>
                <w:rFonts w:ascii="仿宋" w:hAnsi="仿宋" w:eastAsia="仿宋"/>
                <w:sz w:val="28"/>
                <w:szCs w:val="28"/>
              </w:rPr>
            </w:pPr>
            <w:r>
              <w:rPr>
                <w:rFonts w:hint="eastAsia" w:ascii="仿宋" w:hAnsi="仿宋" w:eastAsia="仿宋"/>
                <w:sz w:val="28"/>
                <w:szCs w:val="28"/>
              </w:rPr>
              <w:t>人员</w:t>
            </w:r>
          </w:p>
        </w:tc>
        <w:tc>
          <w:tcPr>
            <w:tcW w:w="737" w:type="dxa"/>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rPr>
                <w:rFonts w:ascii="仿宋" w:hAnsi="仿宋" w:eastAsia="仿宋"/>
                <w:sz w:val="28"/>
                <w:szCs w:val="28"/>
              </w:rPr>
            </w:pPr>
            <w:r>
              <w:rPr>
                <w:rFonts w:hint="eastAsia" w:ascii="仿宋" w:hAnsi="仿宋" w:eastAsia="仿宋"/>
                <w:sz w:val="28"/>
                <w:szCs w:val="28"/>
              </w:rPr>
              <w:t>经营范围</w:t>
            </w:r>
          </w:p>
        </w:tc>
        <w:tc>
          <w:tcPr>
            <w:tcW w:w="7006" w:type="dxa"/>
            <w:gridSpan w:val="9"/>
            <w:vAlign w:val="center"/>
          </w:tcPr>
          <w:p>
            <w:pPr>
              <w:spacing w:line="4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jc w:val="center"/>
        </w:trPr>
        <w:tc>
          <w:tcPr>
            <w:tcW w:w="1918" w:type="dxa"/>
            <w:tcBorders>
              <w:bottom w:val="single" w:color="auto" w:sz="4" w:space="0"/>
            </w:tcBorders>
            <w:vAlign w:val="center"/>
          </w:tcPr>
          <w:p>
            <w:pPr>
              <w:spacing w:line="480" w:lineRule="exact"/>
              <w:jc w:val="center"/>
              <w:rPr>
                <w:rFonts w:ascii="仿宋" w:hAnsi="仿宋" w:eastAsia="仿宋"/>
                <w:sz w:val="28"/>
                <w:szCs w:val="28"/>
              </w:rPr>
            </w:pPr>
            <w:r>
              <w:rPr>
                <w:rFonts w:hint="eastAsia" w:ascii="仿宋" w:hAnsi="仿宋" w:eastAsia="仿宋"/>
                <w:sz w:val="28"/>
                <w:szCs w:val="28"/>
              </w:rPr>
              <w:t>企业现有的资质证书</w:t>
            </w:r>
          </w:p>
        </w:tc>
        <w:tc>
          <w:tcPr>
            <w:tcW w:w="7006" w:type="dxa"/>
            <w:gridSpan w:val="9"/>
            <w:tcBorders>
              <w:bottom w:val="single" w:color="auto" w:sz="4" w:space="0"/>
            </w:tcBorders>
            <w:vAlign w:val="center"/>
          </w:tcPr>
          <w:p>
            <w:pPr>
              <w:spacing w:line="480" w:lineRule="exact"/>
              <w:jc w:val="center"/>
              <w:rPr>
                <w:rFonts w:ascii="仿宋" w:hAnsi="仿宋" w:eastAsia="仿宋"/>
                <w:sz w:val="28"/>
                <w:szCs w:val="28"/>
              </w:rPr>
            </w:pPr>
          </w:p>
        </w:tc>
      </w:tr>
    </w:tbl>
    <w:p>
      <w:pPr>
        <w:spacing w:line="480" w:lineRule="exact"/>
        <w:rPr>
          <w:rFonts w:ascii="仿宋" w:hAnsi="仿宋" w:eastAsia="仿宋"/>
          <w:sz w:val="28"/>
          <w:szCs w:val="28"/>
        </w:rPr>
      </w:pPr>
      <w:r>
        <w:rPr>
          <w:rFonts w:hint="eastAsia" w:ascii="仿宋" w:hAnsi="仿宋" w:eastAsia="仿宋"/>
          <w:sz w:val="28"/>
          <w:szCs w:val="28"/>
        </w:rPr>
        <w:t>注：表格不能满足时可自行增加。</w:t>
      </w:r>
    </w:p>
    <w:p>
      <w:pPr>
        <w:snapToGrid w:val="0"/>
        <w:spacing w:before="156" w:beforeLines="50"/>
        <w:rPr>
          <w:rFonts w:ascii="仿宋" w:hAnsi="仿宋" w:eastAsia="仿宋"/>
          <w:b/>
          <w:bCs/>
          <w:sz w:val="28"/>
          <w:szCs w:val="28"/>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6"/>
        <w:spacing w:line="500" w:lineRule="exact"/>
        <w:ind w:firstLine="374" w:firstLineChars="156"/>
        <w:jc w:val="center"/>
        <w:rPr>
          <w:rFonts w:ascii="仿宋" w:hAnsi="仿宋" w:eastAsia="仿宋"/>
          <w:sz w:val="28"/>
          <w:szCs w:val="28"/>
        </w:rPr>
      </w:pPr>
      <w:r>
        <w:rPr>
          <w:rFonts w:hint="eastAsia" w:ascii="宋体" w:hAnsi="宋体"/>
          <w:sz w:val="24"/>
        </w:rPr>
        <w:t xml:space="preserve">                                                   </w:t>
      </w:r>
    </w:p>
    <w:p>
      <w:pPr>
        <w:pStyle w:val="6"/>
        <w:spacing w:line="600" w:lineRule="exact"/>
        <w:ind w:firstLine="698"/>
        <w:rPr>
          <w:rFonts w:ascii="仿宋" w:hAnsi="仿宋" w:eastAsia="仿宋"/>
          <w:b/>
          <w:bCs/>
          <w:spacing w:val="24"/>
          <w:sz w:val="30"/>
        </w:rPr>
      </w:pPr>
    </w:p>
    <w:p>
      <w:pPr>
        <w:pStyle w:val="6"/>
        <w:spacing w:line="600" w:lineRule="exact"/>
        <w:ind w:firstLine="698"/>
        <w:rPr>
          <w:rFonts w:ascii="仿宋" w:hAnsi="仿宋" w:eastAsia="仿宋"/>
          <w:b/>
          <w:bCs/>
          <w:spacing w:val="24"/>
          <w:sz w:val="30"/>
        </w:rPr>
      </w:pPr>
      <w:r>
        <w:rPr>
          <w:rFonts w:hint="eastAsia" w:ascii="仿宋" w:hAnsi="仿宋" w:eastAsia="仿宋"/>
          <w:b/>
          <w:bCs/>
          <w:color w:val="ED7D31" w:themeColor="accent2"/>
          <w:spacing w:val="24"/>
          <w:sz w:val="30"/>
          <w14:textFill>
            <w14:solidFill>
              <w14:schemeClr w14:val="accent2"/>
            </w14:solidFill>
          </w14:textFill>
        </w:rPr>
        <w:br w:type="page"/>
      </w:r>
      <w:r>
        <w:rPr>
          <w:rFonts w:hint="eastAsia" w:ascii="仿宋" w:hAnsi="仿宋" w:eastAsia="仿宋"/>
          <w:b/>
          <w:bCs/>
          <w:spacing w:val="24"/>
          <w:sz w:val="30"/>
        </w:rPr>
        <w:t>附件三：</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声明书</w:t>
      </w:r>
    </w:p>
    <w:p>
      <w:pPr>
        <w:adjustRightInd w:val="0"/>
        <w:snapToGrid w:val="0"/>
        <w:spacing w:before="156" w:beforeLines="50" w:after="50" w:line="400" w:lineRule="exact"/>
        <w:rPr>
          <w:rFonts w:ascii="仿宋" w:hAnsi="仿宋" w:eastAsia="仿宋" w:cs="微软雅黑"/>
          <w:sz w:val="28"/>
          <w:szCs w:val="28"/>
        </w:rPr>
      </w:pPr>
      <w:r>
        <w:rPr>
          <w:rFonts w:hint="eastAsia" w:ascii="仿宋" w:hAnsi="仿宋" w:eastAsia="仿宋" w:cs="微软雅黑"/>
          <w:sz w:val="28"/>
          <w:szCs w:val="28"/>
        </w:rPr>
        <w:t>致：四川省都江堰水利发展中心</w:t>
      </w:r>
    </w:p>
    <w:p>
      <w:pPr>
        <w:adjustRightInd w:val="0"/>
        <w:snapToGrid w:val="0"/>
        <w:spacing w:before="156" w:beforeLines="50" w:after="50" w:line="400" w:lineRule="exact"/>
        <w:ind w:firstLine="840" w:firstLineChars="300"/>
        <w:rPr>
          <w:rFonts w:ascii="仿宋" w:hAnsi="仿宋" w:eastAsia="仿宋" w:cs="微软雅黑"/>
          <w:sz w:val="28"/>
          <w:szCs w:val="28"/>
        </w:rPr>
      </w:pPr>
      <w:r>
        <w:rPr>
          <w:rFonts w:hint="eastAsia" w:ascii="仿宋" w:hAnsi="仿宋" w:eastAsia="仿宋" w:cs="微软雅黑"/>
          <w:sz w:val="28"/>
          <w:szCs w:val="28"/>
          <w:u w:val="single"/>
        </w:rPr>
        <w:t xml:space="preserve">                </w:t>
      </w:r>
      <w:r>
        <w:rPr>
          <w:rFonts w:hint="eastAsia" w:ascii="仿宋" w:hAnsi="仿宋" w:eastAsia="仿宋" w:cs="微软雅黑"/>
          <w:sz w:val="28"/>
          <w:szCs w:val="28"/>
        </w:rPr>
        <w:t>（供应商名称）系中华人民共和国合法企业，经营地址</w:t>
      </w:r>
      <w:r>
        <w:rPr>
          <w:rFonts w:hint="eastAsia" w:ascii="仿宋" w:hAnsi="仿宋" w:eastAsia="仿宋" w:cs="微软雅黑"/>
          <w:sz w:val="28"/>
          <w:szCs w:val="28"/>
          <w:u w:val="single"/>
        </w:rPr>
        <w:t xml:space="preserve">                               </w:t>
      </w:r>
      <w:r>
        <w:rPr>
          <w:rFonts w:hint="eastAsia" w:ascii="仿宋" w:hAnsi="仿宋" w:eastAsia="仿宋" w:cs="微软雅黑"/>
          <w:sz w:val="28"/>
          <w:szCs w:val="28"/>
        </w:rPr>
        <w:t>。</w:t>
      </w:r>
    </w:p>
    <w:p>
      <w:pPr>
        <w:adjustRightInd w:val="0"/>
        <w:snapToGrid w:val="0"/>
        <w:spacing w:before="156" w:beforeLines="50" w:after="50" w:line="400" w:lineRule="exact"/>
        <w:ind w:firstLine="645"/>
        <w:rPr>
          <w:rFonts w:ascii="仿宋" w:hAnsi="仿宋" w:eastAsia="仿宋" w:cs="微软雅黑"/>
          <w:sz w:val="28"/>
          <w:szCs w:val="28"/>
        </w:rPr>
      </w:pPr>
      <w:r>
        <w:rPr>
          <w:rFonts w:hint="eastAsia" w:ascii="仿宋" w:hAnsi="仿宋" w:eastAsia="仿宋" w:cs="微软雅黑"/>
          <w:sz w:val="28"/>
          <w:szCs w:val="28"/>
        </w:rPr>
        <w:t>我</w:t>
      </w:r>
      <w:r>
        <w:rPr>
          <w:rFonts w:hint="eastAsia" w:ascii="仿宋" w:hAnsi="仿宋" w:eastAsia="仿宋" w:cs="微软雅黑"/>
          <w:sz w:val="28"/>
          <w:szCs w:val="28"/>
          <w:u w:val="single"/>
        </w:rPr>
        <w:t xml:space="preserve">          </w:t>
      </w:r>
      <w:r>
        <w:rPr>
          <w:rFonts w:hint="eastAsia" w:ascii="仿宋" w:hAnsi="仿宋" w:eastAsia="仿宋" w:cs="微软雅黑"/>
          <w:sz w:val="28"/>
          <w:szCs w:val="28"/>
        </w:rPr>
        <w:t>（姓名）系</w:t>
      </w:r>
      <w:r>
        <w:rPr>
          <w:rFonts w:hint="eastAsia" w:ascii="仿宋" w:hAnsi="仿宋" w:eastAsia="仿宋" w:cs="微软雅黑"/>
          <w:sz w:val="28"/>
          <w:szCs w:val="28"/>
          <w:u w:val="single"/>
        </w:rPr>
        <w:t xml:space="preserve">                       </w:t>
      </w:r>
      <w:r>
        <w:rPr>
          <w:rFonts w:hint="eastAsia" w:ascii="仿宋" w:hAnsi="仿宋" w:eastAsia="仿宋" w:cs="微软雅黑"/>
          <w:sz w:val="28"/>
          <w:szCs w:val="28"/>
        </w:rPr>
        <w:t>（供应商名称）的法定代表人，我方愿意参加贵方组织的</w:t>
      </w:r>
      <w:r>
        <w:rPr>
          <w:rFonts w:hint="eastAsia" w:ascii="仿宋" w:hAnsi="仿宋" w:eastAsia="仿宋" w:cs="微软雅黑"/>
          <w:sz w:val="28"/>
          <w:szCs w:val="28"/>
          <w:u w:val="single"/>
        </w:rPr>
        <w:t>都江堰文化研究课题（第一批）项目</w:t>
      </w:r>
      <w:r>
        <w:rPr>
          <w:rFonts w:hint="eastAsia" w:ascii="仿宋" w:hAnsi="仿宋" w:eastAsia="仿宋" w:cs="微软雅黑"/>
          <w:sz w:val="28"/>
          <w:szCs w:val="28"/>
        </w:rPr>
        <w:t>的磋商，为便于贵方公正、择优地确定供应商及其项目服务，我方就本次磋商有关事项郑重声明如下：</w:t>
      </w:r>
    </w:p>
    <w:p>
      <w:pPr>
        <w:adjustRightInd w:val="0"/>
        <w:snapToGrid w:val="0"/>
        <w:spacing w:line="4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1.我方向贵方提交的所有响应文件、资料都是准确的和真实的。</w:t>
      </w:r>
    </w:p>
    <w:p>
      <w:pPr>
        <w:adjustRightInd w:val="0"/>
        <w:snapToGrid w:val="0"/>
        <w:spacing w:before="156" w:beforeLines="50" w:line="4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2.我方不是采购人的附属机构；在获知本项目采购信息后，与采购人聘请的为此项目提供咨询服务的公司及其附属机构没有任何联系。</w:t>
      </w:r>
    </w:p>
    <w:p>
      <w:pPr>
        <w:adjustRightInd w:val="0"/>
        <w:snapToGrid w:val="0"/>
        <w:spacing w:line="4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3.我方此次向贵方提供的已有成功的案例和业绩，我方承诺在本项目服务期限内完成采购人的工作计划要求具体实施工作。</w:t>
      </w:r>
    </w:p>
    <w:p>
      <w:pPr>
        <w:pStyle w:val="8"/>
        <w:adjustRightInd w:val="0"/>
        <w:snapToGrid w:val="0"/>
        <w:spacing w:line="400" w:lineRule="exact"/>
        <w:ind w:firstLine="560"/>
        <w:rPr>
          <w:rFonts w:ascii="仿宋" w:hAnsi="仿宋" w:eastAsia="仿宋" w:cs="微软雅黑"/>
          <w:sz w:val="28"/>
          <w:szCs w:val="28"/>
        </w:rPr>
      </w:pPr>
      <w:r>
        <w:rPr>
          <w:rFonts w:hint="eastAsia" w:ascii="仿宋" w:hAnsi="仿宋" w:eastAsia="仿宋" w:cs="微软雅黑"/>
          <w:sz w:val="28"/>
          <w:szCs w:val="28"/>
        </w:rPr>
        <w:t>4.我方及由本人担任法定代表人的其他机构最近三年内被通报或者被处罚的违法行为有：</w:t>
      </w:r>
    </w:p>
    <w:p>
      <w:pPr>
        <w:adjustRightInd w:val="0"/>
        <w:snapToGrid w:val="0"/>
        <w:spacing w:before="156" w:beforeLines="50" w:line="400" w:lineRule="exact"/>
        <w:ind w:firstLine="560" w:firstLineChars="200"/>
        <w:rPr>
          <w:rFonts w:ascii="仿宋" w:hAnsi="仿宋" w:eastAsia="仿宋" w:cs="微软雅黑"/>
          <w:sz w:val="28"/>
          <w:szCs w:val="28"/>
          <w:u w:val="single"/>
        </w:rPr>
      </w:pPr>
      <w:r>
        <w:rPr>
          <w:rFonts w:hint="eastAsia" w:ascii="仿宋" w:hAnsi="仿宋" w:eastAsia="仿宋" w:cs="微软雅黑"/>
          <w:sz w:val="28"/>
          <w:szCs w:val="28"/>
          <w:u w:val="single"/>
        </w:rPr>
        <w:t>　　　　　　　　　　　　　　　　　　　　　　　　　　　</w:t>
      </w:r>
    </w:p>
    <w:p>
      <w:pPr>
        <w:adjustRightInd w:val="0"/>
        <w:snapToGrid w:val="0"/>
        <w:spacing w:before="156" w:beforeLines="50" w:line="400" w:lineRule="exact"/>
        <w:ind w:firstLine="560" w:firstLineChars="200"/>
        <w:rPr>
          <w:rFonts w:ascii="仿宋" w:hAnsi="仿宋" w:eastAsia="仿宋" w:cs="微软雅黑"/>
          <w:sz w:val="28"/>
          <w:szCs w:val="28"/>
          <w:u w:val="single"/>
        </w:rPr>
      </w:pPr>
      <w:r>
        <w:rPr>
          <w:rFonts w:hint="eastAsia" w:ascii="仿宋" w:hAnsi="仿宋" w:eastAsia="仿宋" w:cs="微软雅黑"/>
          <w:sz w:val="28"/>
          <w:szCs w:val="28"/>
          <w:u w:val="single"/>
        </w:rPr>
        <w:t>　　　　　　　　　　　　　　　　　　　　　　　　　　　</w:t>
      </w:r>
    </w:p>
    <w:p>
      <w:pPr>
        <w:adjustRightInd w:val="0"/>
        <w:snapToGrid w:val="0"/>
        <w:spacing w:line="4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5.以上事项如有虚假或隐瞒，我方愿意承担一切后果，并不再寻求任何旨在减轻或免除法律责任的辩解。</w:t>
      </w:r>
    </w:p>
    <w:p>
      <w:pPr>
        <w:pStyle w:val="26"/>
        <w:rPr>
          <w:lang w:eastAsia="zh-CN"/>
        </w:rPr>
      </w:pPr>
    </w:p>
    <w:p>
      <w:pPr>
        <w:pStyle w:val="26"/>
        <w:rPr>
          <w:lang w:eastAsia="zh-CN"/>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r>
        <w:rPr>
          <w:rFonts w:ascii="仿宋" w:hAnsi="仿宋" w:eastAsia="仿宋"/>
          <w:sz w:val="28"/>
          <w:szCs w:val="28"/>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6"/>
        <w:spacing w:line="500" w:lineRule="exact"/>
        <w:ind w:firstLine="468" w:firstLineChars="156"/>
        <w:jc w:val="center"/>
        <w:rPr>
          <w:rFonts w:ascii="仿宋" w:hAnsi="仿宋" w:eastAsia="仿宋"/>
          <w:color w:val="ED7D31" w:themeColor="accent2"/>
          <w:sz w:val="30"/>
          <w14:textFill>
            <w14:solidFill>
              <w14:schemeClr w14:val="accent2"/>
            </w14:solidFill>
          </w14:textFill>
        </w:rPr>
      </w:pPr>
    </w:p>
    <w:p>
      <w:pPr>
        <w:spacing w:line="360" w:lineRule="auto"/>
        <w:rPr>
          <w:rFonts w:ascii="仿宋" w:hAnsi="仿宋" w:eastAsia="仿宋"/>
          <w:b/>
          <w:bCs/>
          <w:color w:val="ED7D31" w:themeColor="accent2"/>
          <w:sz w:val="28"/>
          <w:szCs w:val="28"/>
          <w14:textFill>
            <w14:solidFill>
              <w14:schemeClr w14:val="accent2"/>
            </w14:solidFill>
          </w14:textFill>
        </w:rPr>
      </w:pPr>
    </w:p>
    <w:p>
      <w:pPr>
        <w:spacing w:line="360" w:lineRule="auto"/>
        <w:rPr>
          <w:rFonts w:ascii="仿宋" w:hAnsi="仿宋" w:eastAsia="仿宋"/>
          <w:b/>
          <w:bCs/>
          <w:sz w:val="28"/>
          <w:szCs w:val="28"/>
        </w:rPr>
      </w:pPr>
      <w:r>
        <w:rPr>
          <w:rFonts w:hint="eastAsia" w:ascii="仿宋" w:hAnsi="仿宋" w:eastAsia="仿宋"/>
          <w:b/>
          <w:bCs/>
          <w:color w:val="ED7D31" w:themeColor="accent2"/>
          <w:sz w:val="28"/>
          <w:szCs w:val="28"/>
          <w14:textFill>
            <w14:solidFill>
              <w14:schemeClr w14:val="accent2"/>
            </w14:solidFill>
          </w14:textFill>
        </w:rPr>
        <w:br w:type="page"/>
      </w:r>
      <w:r>
        <w:rPr>
          <w:rFonts w:hint="eastAsia" w:ascii="仿宋" w:hAnsi="仿宋" w:eastAsia="仿宋"/>
          <w:b/>
          <w:bCs/>
          <w:sz w:val="28"/>
          <w:szCs w:val="28"/>
        </w:rPr>
        <w:t>附件四：</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法定代表人授权委托书</w:t>
      </w:r>
    </w:p>
    <w:p>
      <w:pPr>
        <w:snapToGrid w:val="0"/>
        <w:spacing w:before="156" w:beforeLines="50" w:after="50" w:line="400" w:lineRule="exact"/>
        <w:rPr>
          <w:rFonts w:ascii="仿宋" w:hAnsi="仿宋" w:eastAsia="仿宋"/>
          <w:bCs/>
          <w:sz w:val="28"/>
          <w:szCs w:val="28"/>
        </w:rPr>
      </w:pPr>
    </w:p>
    <w:p>
      <w:pPr>
        <w:snapToGrid w:val="0"/>
        <w:spacing w:before="156" w:beforeLines="50" w:after="50" w:line="400" w:lineRule="exact"/>
        <w:rPr>
          <w:rFonts w:ascii="仿宋" w:hAnsi="仿宋" w:eastAsia="仿宋"/>
          <w:b/>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（招标采购单位名称）</w:t>
      </w:r>
      <w:r>
        <w:rPr>
          <w:rFonts w:ascii="仿宋" w:hAnsi="仿宋" w:eastAsia="仿宋"/>
          <w:b/>
          <w:bCs/>
          <w:sz w:val="28"/>
          <w:szCs w:val="28"/>
        </w:rPr>
        <w:t xml:space="preserve"> </w:t>
      </w:r>
      <w:r>
        <w:rPr>
          <w:rFonts w:hint="eastAsia" w:ascii="仿宋" w:hAnsi="仿宋" w:eastAsia="仿宋"/>
          <w:sz w:val="28"/>
          <w:szCs w:val="28"/>
        </w:rPr>
        <w:t>：</w:t>
      </w:r>
    </w:p>
    <w:p>
      <w:pPr>
        <w:snapToGrid w:val="0"/>
        <w:spacing w:before="156" w:beforeLines="50" w:after="50" w:line="400" w:lineRule="exact"/>
        <w:ind w:firstLine="560" w:firstLineChars="200"/>
        <w:rPr>
          <w:rFonts w:ascii="仿宋" w:hAnsi="仿宋" w:eastAsia="仿宋"/>
          <w:sz w:val="28"/>
          <w:szCs w:val="28"/>
        </w:rPr>
      </w:pPr>
      <w:r>
        <w:rPr>
          <w:rFonts w:hint="eastAsia" w:ascii="仿宋" w:hAnsi="仿宋" w:eastAsia="仿宋"/>
          <w:sz w:val="28"/>
          <w:szCs w:val="28"/>
        </w:rPr>
        <w:t>我</w:t>
      </w:r>
      <w:r>
        <w:rPr>
          <w:rFonts w:ascii="仿宋" w:hAnsi="仿宋" w:eastAsia="仿宋"/>
          <w:sz w:val="28"/>
          <w:szCs w:val="28"/>
          <w:u w:val="single"/>
        </w:rPr>
        <w:t xml:space="preserve">               </w:t>
      </w:r>
      <w:r>
        <w:rPr>
          <w:rFonts w:hint="eastAsia" w:ascii="仿宋" w:hAnsi="仿宋" w:eastAsia="仿宋"/>
          <w:sz w:val="28"/>
          <w:szCs w:val="28"/>
        </w:rPr>
        <w:t>（姓名）系</w:t>
      </w:r>
      <w:r>
        <w:rPr>
          <w:rFonts w:ascii="仿宋" w:hAnsi="仿宋" w:eastAsia="仿宋"/>
          <w:sz w:val="28"/>
          <w:szCs w:val="28"/>
          <w:u w:val="single"/>
        </w:rPr>
        <w:t xml:space="preserve">               </w:t>
      </w:r>
      <w:r>
        <w:rPr>
          <w:rFonts w:hint="eastAsia" w:ascii="仿宋" w:hAnsi="仿宋" w:eastAsia="仿宋"/>
          <w:sz w:val="28"/>
          <w:szCs w:val="28"/>
        </w:rPr>
        <w:t>磋商响应方名称）的法定代表人，现授权委托本单位在职职工</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rPr>
        <w:t>（姓名）以我方的名义参加</w:t>
      </w:r>
      <w:r>
        <w:rPr>
          <w:rFonts w:hint="eastAsia" w:ascii="仿宋" w:hAnsi="仿宋" w:eastAsia="仿宋" w:cs="微软雅黑"/>
          <w:sz w:val="28"/>
          <w:szCs w:val="28"/>
          <w:u w:val="single"/>
        </w:rPr>
        <w:t>都江堰文化研究课题（第一批）</w:t>
      </w:r>
      <w:r>
        <w:rPr>
          <w:rFonts w:hint="eastAsia" w:ascii="仿宋" w:hAnsi="仿宋" w:eastAsia="仿宋"/>
          <w:sz w:val="28"/>
          <w:szCs w:val="28"/>
          <w:u w:val="single"/>
        </w:rPr>
        <w:t xml:space="preserve">项目 </w:t>
      </w:r>
      <w:r>
        <w:rPr>
          <w:rFonts w:hint="eastAsia" w:ascii="仿宋" w:hAnsi="仿宋" w:eastAsia="仿宋"/>
          <w:sz w:val="28"/>
          <w:szCs w:val="28"/>
        </w:rPr>
        <w:t>的磋商活动，并代表我方全权办理针对上述项目的投标、开标、评标、签约等具体事务和签署相关文件。</w:t>
      </w:r>
    </w:p>
    <w:p>
      <w:pPr>
        <w:snapToGrid w:val="0"/>
        <w:spacing w:before="156" w:beforeLines="50" w:after="50"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我方对被授权人的签名事项负全部责任。</w:t>
      </w:r>
    </w:p>
    <w:p>
      <w:pPr>
        <w:snapToGrid w:val="0"/>
        <w:spacing w:before="156" w:beforeLines="50" w:after="50" w:line="400" w:lineRule="exact"/>
        <w:ind w:firstLine="480"/>
        <w:rPr>
          <w:rFonts w:ascii="仿宋" w:hAnsi="仿宋" w:eastAsia="仿宋"/>
          <w:sz w:val="28"/>
          <w:szCs w:val="28"/>
        </w:rPr>
      </w:pPr>
      <w:r>
        <w:rPr>
          <w:rFonts w:hint="eastAsia" w:ascii="仿宋" w:hAnsi="仿宋" w:eastAsia="仿宋"/>
          <w:sz w:val="28"/>
          <w:szCs w:val="28"/>
          <w:u w:val="single"/>
        </w:rPr>
        <w:t>在撤销授权的书面通知以前，本授权书一直有效。</w:t>
      </w:r>
      <w:r>
        <w:rPr>
          <w:rFonts w:hint="eastAsia" w:ascii="仿宋" w:hAnsi="仿宋" w:eastAsia="仿宋"/>
          <w:sz w:val="28"/>
          <w:szCs w:val="28"/>
        </w:rPr>
        <w:t>被授权人在授权书有效期内签署的所有文件不因授权的撤销而失效。</w:t>
      </w:r>
    </w:p>
    <w:p>
      <w:pPr>
        <w:snapToGrid w:val="0"/>
        <w:spacing w:before="156" w:beforeLines="50" w:after="50" w:line="400" w:lineRule="exact"/>
        <w:ind w:firstLine="480"/>
        <w:rPr>
          <w:rFonts w:ascii="仿宋" w:hAnsi="仿宋" w:eastAsia="仿宋"/>
          <w:sz w:val="28"/>
          <w:szCs w:val="28"/>
        </w:rPr>
      </w:pPr>
      <w:r>
        <w:rPr>
          <w:rFonts w:hint="eastAsia" w:ascii="仿宋" w:hAnsi="仿宋" w:eastAsia="仿宋"/>
          <w:sz w:val="28"/>
          <w:szCs w:val="28"/>
        </w:rPr>
        <w:t>被授权人无转委托权，特此委托。</w:t>
      </w:r>
    </w:p>
    <w:p>
      <w:pPr>
        <w:snapToGrid w:val="0"/>
        <w:spacing w:before="156" w:beforeLines="50" w:after="50" w:line="400" w:lineRule="exact"/>
        <w:rPr>
          <w:rFonts w:ascii="仿宋" w:hAnsi="仿宋" w:eastAsia="仿宋"/>
          <w:sz w:val="28"/>
          <w:szCs w:val="28"/>
        </w:rPr>
      </w:pPr>
    </w:p>
    <w:p>
      <w:pPr>
        <w:snapToGrid w:val="0"/>
        <w:spacing w:before="156" w:beforeLines="50" w:after="50" w:line="400" w:lineRule="exact"/>
        <w:rPr>
          <w:rFonts w:ascii="仿宋" w:hAnsi="仿宋" w:eastAsia="仿宋"/>
          <w:sz w:val="28"/>
          <w:szCs w:val="28"/>
          <w:u w:val="single"/>
        </w:rPr>
      </w:pPr>
      <w:r>
        <w:rPr>
          <w:rFonts w:hint="eastAsia" w:ascii="仿宋" w:hAnsi="仿宋" w:eastAsia="仿宋"/>
          <w:sz w:val="28"/>
          <w:szCs w:val="28"/>
        </w:rPr>
        <w:t>被授权人签名：</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法定代表人签字或盖章：</w:t>
      </w:r>
      <w:r>
        <w:rPr>
          <w:rFonts w:ascii="仿宋" w:hAnsi="仿宋" w:eastAsia="仿宋"/>
          <w:sz w:val="28"/>
          <w:szCs w:val="28"/>
          <w:u w:val="single"/>
        </w:rPr>
        <w:t xml:space="preserve">          </w:t>
      </w:r>
    </w:p>
    <w:p>
      <w:pPr>
        <w:snapToGrid w:val="0"/>
        <w:spacing w:before="156" w:beforeLines="50" w:after="50" w:line="400" w:lineRule="exact"/>
        <w:ind w:firstLine="1120" w:firstLineChars="400"/>
        <w:rPr>
          <w:rFonts w:ascii="仿宋" w:hAnsi="仿宋" w:eastAsia="仿宋"/>
          <w:sz w:val="28"/>
          <w:szCs w:val="28"/>
        </w:rPr>
      </w:pPr>
      <w:r>
        <w:rPr>
          <w:rFonts w:hint="eastAsia" w:ascii="仿宋" w:hAnsi="仿宋" w:eastAsia="仿宋"/>
          <w:sz w:val="28"/>
          <w:szCs w:val="28"/>
        </w:rPr>
        <w:t>职务：</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职务：</w:t>
      </w:r>
      <w:r>
        <w:rPr>
          <w:rFonts w:ascii="仿宋" w:hAnsi="仿宋" w:eastAsia="仿宋"/>
          <w:sz w:val="28"/>
          <w:szCs w:val="28"/>
          <w:u w:val="single"/>
        </w:rPr>
        <w:t xml:space="preserve">           </w:t>
      </w:r>
    </w:p>
    <w:p>
      <w:pPr>
        <w:snapToGrid w:val="0"/>
        <w:spacing w:before="156" w:beforeLines="50" w:after="50" w:line="400" w:lineRule="exact"/>
        <w:rPr>
          <w:rFonts w:ascii="仿宋" w:hAnsi="仿宋" w:eastAsia="仿宋"/>
          <w:sz w:val="28"/>
          <w:szCs w:val="28"/>
        </w:rPr>
      </w:pPr>
      <w:r>
        <w:rPr>
          <w:rFonts w:hint="eastAsia" w:ascii="仿宋" w:hAnsi="仿宋" w:eastAsia="仿宋"/>
          <w:sz w:val="28"/>
          <w:szCs w:val="28"/>
        </w:rPr>
        <w:t>被授权人身份证复印件：</w:t>
      </w:r>
    </w:p>
    <w:p>
      <w:pPr>
        <w:snapToGrid w:val="0"/>
        <w:spacing w:before="156" w:beforeLines="50" w:after="50"/>
        <w:rPr>
          <w:rFonts w:ascii="宋体" w:hAnsi="宋体"/>
          <w:sz w:val="24"/>
        </w:rPr>
      </w:pPr>
    </w:p>
    <w:tbl>
      <w:tblPr>
        <w:tblStyle w:val="17"/>
        <w:tblW w:w="0" w:type="auto"/>
        <w:jc w:val="center"/>
        <w:tblBorders>
          <w:top w:val="thinThickSmallGap" w:color="FF0000" w:sz="18" w:space="0"/>
          <w:left w:val="thinThickSmallGap" w:color="FF0000" w:sz="18" w:space="0"/>
          <w:bottom w:val="thinThickSmallGap" w:color="FF0000" w:sz="18" w:space="0"/>
          <w:right w:val="thinThickSmallGap" w:color="FF0000" w:sz="18" w:space="0"/>
          <w:insideH w:val="thinThickSmallGap" w:color="FF0000" w:sz="18" w:space="0"/>
          <w:insideV w:val="thinThickSmallGap" w:color="FF0000" w:sz="18" w:space="0"/>
        </w:tblBorders>
        <w:tblLayout w:type="fixed"/>
        <w:tblCellMar>
          <w:top w:w="0" w:type="dxa"/>
          <w:left w:w="108" w:type="dxa"/>
          <w:bottom w:w="0" w:type="dxa"/>
          <w:right w:w="108" w:type="dxa"/>
        </w:tblCellMar>
      </w:tblPr>
      <w:tblGrid>
        <w:gridCol w:w="7759"/>
      </w:tblGrid>
      <w:tr>
        <w:tblPrEx>
          <w:tblBorders>
            <w:top w:val="thinThickSmallGap" w:color="FF0000" w:sz="18" w:space="0"/>
            <w:left w:val="thinThickSmallGap" w:color="FF0000" w:sz="18" w:space="0"/>
            <w:bottom w:val="thinThickSmallGap" w:color="FF0000" w:sz="18" w:space="0"/>
            <w:right w:val="thinThickSmallGap" w:color="FF0000" w:sz="18" w:space="0"/>
            <w:insideH w:val="thinThickSmallGap" w:color="FF0000" w:sz="18" w:space="0"/>
            <w:insideV w:val="thinThickSmallGap" w:color="FF0000" w:sz="18" w:space="0"/>
          </w:tblBorders>
          <w:tblCellMar>
            <w:top w:w="0" w:type="dxa"/>
            <w:left w:w="108" w:type="dxa"/>
            <w:bottom w:w="0" w:type="dxa"/>
            <w:right w:w="108" w:type="dxa"/>
          </w:tblCellMar>
        </w:tblPrEx>
        <w:trPr>
          <w:trHeight w:val="2288" w:hRule="atLeast"/>
          <w:jc w:val="center"/>
        </w:trPr>
        <w:tc>
          <w:tcPr>
            <w:tcW w:w="7759" w:type="dxa"/>
          </w:tcPr>
          <w:p>
            <w:pPr>
              <w:snapToGrid w:val="0"/>
              <w:spacing w:before="156" w:beforeLines="50" w:after="50"/>
              <w:rPr>
                <w:rFonts w:ascii="宋体" w:hAnsi="宋体"/>
                <w:sz w:val="24"/>
              </w:rPr>
            </w:pPr>
          </w:p>
          <w:p>
            <w:pPr>
              <w:snapToGrid w:val="0"/>
              <w:spacing w:before="156" w:beforeLines="50" w:after="50"/>
              <w:rPr>
                <w:rFonts w:ascii="宋体" w:hAnsi="宋体"/>
                <w:sz w:val="24"/>
              </w:rPr>
            </w:pPr>
          </w:p>
          <w:p>
            <w:pPr>
              <w:snapToGrid w:val="0"/>
              <w:spacing w:before="156" w:beforeLines="50" w:after="50"/>
              <w:rPr>
                <w:rFonts w:ascii="宋体" w:hAnsi="宋体"/>
                <w:sz w:val="24"/>
              </w:rPr>
            </w:pPr>
          </w:p>
          <w:p>
            <w:pPr>
              <w:snapToGrid w:val="0"/>
              <w:spacing w:before="156" w:beforeLines="50" w:after="50"/>
              <w:rPr>
                <w:rFonts w:ascii="宋体" w:hAnsi="宋体"/>
                <w:sz w:val="24"/>
              </w:rPr>
            </w:pPr>
          </w:p>
        </w:tc>
      </w:tr>
    </w:tbl>
    <w:p>
      <w:pPr>
        <w:snapToGrid w:val="0"/>
        <w:spacing w:before="156" w:beforeLines="50" w:after="50"/>
        <w:ind w:left="3592" w:leftChars="1482" w:hanging="480" w:hangingChars="200"/>
        <w:rPr>
          <w:rFonts w:ascii="仿宋" w:hAnsi="仿宋" w:eastAsia="仿宋"/>
          <w:sz w:val="28"/>
          <w:szCs w:val="28"/>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snapToGrid w:val="0"/>
        <w:spacing w:before="156" w:beforeLines="50" w:after="50"/>
        <w:rPr>
          <w:rFonts w:ascii="仿宋" w:hAnsi="仿宋" w:eastAsia="仿宋"/>
          <w:b/>
          <w:bCs/>
          <w:sz w:val="28"/>
          <w:szCs w:val="28"/>
        </w:rPr>
      </w:pPr>
    </w:p>
    <w:p>
      <w:pPr>
        <w:spacing w:line="360" w:lineRule="auto"/>
        <w:rPr>
          <w:rFonts w:ascii="仿宋" w:hAnsi="仿宋" w:eastAsia="仿宋"/>
          <w:b/>
          <w:bCs/>
          <w:sz w:val="28"/>
          <w:szCs w:val="28"/>
        </w:rPr>
      </w:pPr>
      <w:r>
        <w:rPr>
          <w:rFonts w:hint="eastAsia" w:ascii="仿宋" w:hAnsi="仿宋" w:eastAsia="仿宋"/>
          <w:b/>
          <w:bCs/>
          <w:sz w:val="28"/>
          <w:szCs w:val="28"/>
        </w:rPr>
        <w:t>附件五：</w:t>
      </w:r>
    </w:p>
    <w:p>
      <w:pPr>
        <w:adjustRightInd w:val="0"/>
        <w:snapToGrid w:val="0"/>
        <w:spacing w:line="360" w:lineRule="auto"/>
        <w:ind w:firstLine="562" w:firstLineChars="200"/>
        <w:jc w:val="left"/>
        <w:outlineLvl w:val="2"/>
        <w:rPr>
          <w:rFonts w:ascii="仿宋_GB2312" w:eastAsia="仿宋_GB2312"/>
          <w:b/>
          <w:sz w:val="28"/>
          <w:szCs w:val="32"/>
        </w:rPr>
      </w:pPr>
      <w:r>
        <w:rPr>
          <w:rFonts w:hint="eastAsia" w:ascii="仿宋_GB2312" w:eastAsia="仿宋_GB2312"/>
          <w:b/>
          <w:sz w:val="28"/>
          <w:szCs w:val="32"/>
        </w:rPr>
        <w:t>最近一年内依法缴纳税收（税收缴纳凭证）和社会保障资金（社会保障资金缴纳凭证）的相关材料</w:t>
      </w:r>
    </w:p>
    <w:p>
      <w:pPr>
        <w:adjustRightInd w:val="0"/>
        <w:snapToGrid w:val="0"/>
        <w:spacing w:line="400" w:lineRule="exact"/>
        <w:ind w:firstLine="562" w:firstLineChars="200"/>
        <w:rPr>
          <w:rFonts w:ascii="仿宋" w:hAnsi="仿宋" w:eastAsia="仿宋"/>
          <w:sz w:val="28"/>
          <w:szCs w:val="28"/>
        </w:rPr>
      </w:pPr>
      <w:r>
        <w:rPr>
          <w:rFonts w:hint="eastAsia" w:ascii="仿宋" w:hAnsi="仿宋" w:eastAsia="仿宋"/>
          <w:b/>
          <w:sz w:val="28"/>
          <w:szCs w:val="28"/>
        </w:rPr>
        <w:t>（依法免税或不需要缴纳社会保障资金的磋商响应方，应提供相应文件证明其依法免税或不需要缴纳社会保障资金）和提供2021年财务状况报告（可提供年资产负债表、利润表等）；（复印件加盖公章）。</w:t>
      </w:r>
    </w:p>
    <w:p>
      <w:pPr>
        <w:spacing w:line="360" w:lineRule="auto"/>
        <w:rPr>
          <w:rFonts w:ascii="仿宋" w:hAnsi="仿宋" w:eastAsia="仿宋"/>
          <w:b/>
          <w:bCs/>
          <w:sz w:val="28"/>
          <w:szCs w:val="28"/>
        </w:rPr>
      </w:pPr>
      <w:r>
        <w:rPr>
          <w:rFonts w:hint="eastAsia" w:ascii="仿宋" w:hAnsi="仿宋" w:eastAsia="仿宋"/>
          <w:b/>
          <w:bCs/>
          <w:color w:val="ED7D31" w:themeColor="accent2"/>
          <w:spacing w:val="14"/>
          <w:sz w:val="28"/>
          <w:szCs w:val="28"/>
          <w14:textFill>
            <w14:solidFill>
              <w14:schemeClr w14:val="accent2"/>
            </w14:solidFill>
          </w14:textFill>
        </w:rPr>
        <w:br w:type="page"/>
      </w:r>
      <w:r>
        <w:rPr>
          <w:rFonts w:hint="eastAsia" w:ascii="仿宋" w:hAnsi="仿宋" w:eastAsia="仿宋"/>
          <w:b/>
          <w:bCs/>
          <w:spacing w:val="14"/>
          <w:sz w:val="28"/>
          <w:szCs w:val="28"/>
        </w:rPr>
        <w:t>附件六：</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企业业绩</w:t>
      </w:r>
    </w:p>
    <w:p>
      <w:pPr>
        <w:snapToGrid w:val="0"/>
        <w:spacing w:before="50" w:after="156" w:afterLines="50"/>
        <w:jc w:val="center"/>
        <w:rPr>
          <w:rFonts w:ascii="仿宋" w:hAnsi="仿宋" w:eastAsia="仿宋" w:cs="Arial"/>
          <w:sz w:val="28"/>
          <w:szCs w:val="28"/>
        </w:rPr>
      </w:pPr>
      <w:r>
        <w:rPr>
          <w:rFonts w:hint="eastAsia" w:ascii="仿宋" w:hAnsi="仿宋" w:eastAsia="仿宋" w:cs="Arial"/>
          <w:sz w:val="28"/>
          <w:szCs w:val="28"/>
        </w:rPr>
        <w:t>磋商响应方同类项目实施情况一览表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5"/>
        <w:gridCol w:w="1708"/>
        <w:gridCol w:w="1407"/>
        <w:gridCol w:w="1307"/>
        <w:gridCol w:w="1407"/>
        <w:gridCol w:w="1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项目名称</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采购单位</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规模</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概况</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质量</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14"/>
                <w:sz w:val="28"/>
                <w:szCs w:val="28"/>
              </w:rPr>
            </w:pPr>
            <w:r>
              <w:rPr>
                <w:rFonts w:hint="eastAsia" w:ascii="仿宋" w:hAnsi="仿宋" w:eastAsia="仿宋"/>
                <w:spacing w:val="14"/>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pacing w:val="14"/>
                <w:sz w:val="28"/>
                <w:szCs w:val="28"/>
              </w:rPr>
            </w:pPr>
          </w:p>
        </w:tc>
      </w:tr>
    </w:tbl>
    <w:p>
      <w:pPr>
        <w:snapToGrid w:val="0"/>
        <w:spacing w:before="50"/>
        <w:jc w:val="left"/>
        <w:rPr>
          <w:rFonts w:ascii="仿宋" w:hAnsi="仿宋" w:eastAsia="仿宋"/>
          <w:b/>
          <w:spacing w:val="14"/>
          <w:sz w:val="28"/>
          <w:szCs w:val="28"/>
        </w:rPr>
      </w:pPr>
      <w:r>
        <w:rPr>
          <w:rFonts w:hint="eastAsia" w:ascii="仿宋" w:hAnsi="仿宋" w:eastAsia="仿宋"/>
          <w:b/>
          <w:sz w:val="28"/>
          <w:szCs w:val="28"/>
        </w:rPr>
        <w:t>注：</w:t>
      </w:r>
      <w:r>
        <w:rPr>
          <w:rFonts w:hint="eastAsia" w:ascii="仿宋" w:hAnsi="仿宋" w:eastAsia="仿宋"/>
          <w:b/>
          <w:bCs/>
          <w:sz w:val="28"/>
          <w:szCs w:val="28"/>
        </w:rPr>
        <w:t>业绩是指磋商响应方合同签订时间为2019年1月1日至今，</w:t>
      </w:r>
      <w:r>
        <w:rPr>
          <w:rFonts w:hint="eastAsia" w:ascii="仿宋" w:hAnsi="仿宋" w:eastAsia="仿宋"/>
          <w:b/>
          <w:spacing w:val="-2"/>
          <w:sz w:val="28"/>
          <w:szCs w:val="28"/>
        </w:rPr>
        <w:t>同类项目</w:t>
      </w:r>
      <w:r>
        <w:rPr>
          <w:rFonts w:hint="eastAsia" w:ascii="仿宋" w:hAnsi="仿宋" w:eastAsia="仿宋"/>
          <w:b/>
          <w:bCs/>
          <w:sz w:val="28"/>
          <w:szCs w:val="28"/>
        </w:rPr>
        <w:t>已签署的项目合同(</w:t>
      </w:r>
      <w:r>
        <w:rPr>
          <w:rFonts w:hint="eastAsia" w:ascii="仿宋" w:hAnsi="仿宋" w:eastAsia="仿宋"/>
          <w:b/>
          <w:spacing w:val="14"/>
          <w:sz w:val="28"/>
          <w:szCs w:val="28"/>
        </w:rPr>
        <w:t>提供合同复印件并加盖磋商响应方公章）。</w:t>
      </w:r>
    </w:p>
    <w:p>
      <w:pPr>
        <w:pStyle w:val="26"/>
        <w:rPr>
          <w:lang w:eastAsia="zh-CN"/>
        </w:rPr>
      </w:pPr>
    </w:p>
    <w:p>
      <w:pPr>
        <w:pStyle w:val="26"/>
        <w:rPr>
          <w:lang w:eastAsia="zh-CN"/>
        </w:rPr>
      </w:pPr>
    </w:p>
    <w:p>
      <w:pPr>
        <w:pStyle w:val="26"/>
        <w:rPr>
          <w:lang w:eastAsia="zh-CN"/>
        </w:rPr>
      </w:pPr>
    </w:p>
    <w:p>
      <w:pPr>
        <w:pStyle w:val="26"/>
        <w:rPr>
          <w:lang w:eastAsia="zh-CN"/>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26"/>
        <w:rPr>
          <w:lang w:eastAsia="zh-CN"/>
        </w:rPr>
      </w:pPr>
    </w:p>
    <w:p>
      <w:pPr>
        <w:pStyle w:val="26"/>
        <w:rPr>
          <w:lang w:eastAsia="zh-CN"/>
        </w:rPr>
      </w:pPr>
    </w:p>
    <w:p>
      <w:pPr>
        <w:pStyle w:val="26"/>
        <w:rPr>
          <w:lang w:eastAsia="zh-CN"/>
        </w:rPr>
      </w:pPr>
    </w:p>
    <w:p>
      <w:pPr>
        <w:pStyle w:val="26"/>
        <w:rPr>
          <w:lang w:eastAsia="zh-CN"/>
        </w:rPr>
      </w:pPr>
    </w:p>
    <w:p>
      <w:pPr>
        <w:tabs>
          <w:tab w:val="left" w:pos="465"/>
        </w:tabs>
        <w:rPr>
          <w:rFonts w:ascii="仿宋" w:hAnsi="仿宋" w:eastAsia="仿宋"/>
          <w:b/>
          <w:sz w:val="28"/>
          <w:szCs w:val="28"/>
        </w:rPr>
      </w:pPr>
      <w:r>
        <w:rPr>
          <w:rFonts w:hint="eastAsia" w:ascii="仿宋" w:hAnsi="仿宋" w:eastAsia="仿宋"/>
          <w:b/>
          <w:sz w:val="28"/>
          <w:szCs w:val="28"/>
        </w:rPr>
        <w:t>附件七：</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企业荣誉</w:t>
      </w:r>
    </w:p>
    <w:p>
      <w:pPr>
        <w:spacing w:line="360" w:lineRule="auto"/>
        <w:rPr>
          <w:rFonts w:ascii="仿宋" w:hAnsi="仿宋" w:eastAsia="仿宋"/>
          <w:sz w:val="28"/>
          <w:szCs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45"/>
        <w:gridCol w:w="1596"/>
        <w:gridCol w:w="19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jc w:val="center"/>
              <w:rPr>
                <w:rFonts w:ascii="仿宋" w:hAnsi="仿宋" w:eastAsia="仿宋"/>
                <w:bCs/>
                <w:sz w:val="28"/>
                <w:szCs w:val="28"/>
              </w:rPr>
            </w:pPr>
            <w:r>
              <w:rPr>
                <w:rFonts w:hint="eastAsia" w:ascii="仿宋" w:hAnsi="仿宋" w:eastAsia="仿宋"/>
                <w:bCs/>
                <w:sz w:val="28"/>
                <w:szCs w:val="28"/>
              </w:rPr>
              <w:t>序号</w:t>
            </w:r>
          </w:p>
        </w:tc>
        <w:tc>
          <w:tcPr>
            <w:tcW w:w="1845" w:type="dxa"/>
          </w:tcPr>
          <w:p>
            <w:pPr>
              <w:spacing w:line="360" w:lineRule="auto"/>
              <w:jc w:val="center"/>
              <w:rPr>
                <w:rFonts w:ascii="仿宋" w:hAnsi="仿宋" w:eastAsia="仿宋"/>
                <w:bCs/>
                <w:sz w:val="28"/>
                <w:szCs w:val="28"/>
              </w:rPr>
            </w:pPr>
            <w:r>
              <w:rPr>
                <w:rFonts w:hint="eastAsia" w:ascii="仿宋" w:hAnsi="仿宋" w:eastAsia="仿宋"/>
                <w:bCs/>
                <w:sz w:val="28"/>
                <w:szCs w:val="28"/>
              </w:rPr>
              <w:t>证书名称</w:t>
            </w:r>
          </w:p>
        </w:tc>
        <w:tc>
          <w:tcPr>
            <w:tcW w:w="1596" w:type="dxa"/>
          </w:tcPr>
          <w:p>
            <w:pPr>
              <w:spacing w:line="360" w:lineRule="auto"/>
              <w:jc w:val="center"/>
              <w:rPr>
                <w:rFonts w:ascii="仿宋" w:hAnsi="仿宋" w:eastAsia="仿宋"/>
                <w:bCs/>
                <w:sz w:val="28"/>
                <w:szCs w:val="28"/>
              </w:rPr>
            </w:pPr>
            <w:r>
              <w:rPr>
                <w:rFonts w:hint="eastAsia" w:ascii="仿宋" w:hAnsi="仿宋" w:eastAsia="仿宋"/>
                <w:bCs/>
                <w:sz w:val="28"/>
                <w:szCs w:val="28"/>
              </w:rPr>
              <w:t>颁发机构</w:t>
            </w:r>
          </w:p>
        </w:tc>
        <w:tc>
          <w:tcPr>
            <w:tcW w:w="1980" w:type="dxa"/>
          </w:tcPr>
          <w:p>
            <w:pPr>
              <w:spacing w:line="360" w:lineRule="auto"/>
              <w:jc w:val="center"/>
              <w:rPr>
                <w:rFonts w:ascii="仿宋" w:hAnsi="仿宋" w:eastAsia="仿宋"/>
                <w:bCs/>
                <w:sz w:val="28"/>
                <w:szCs w:val="28"/>
              </w:rPr>
            </w:pPr>
            <w:r>
              <w:rPr>
                <w:rFonts w:hint="eastAsia" w:ascii="仿宋" w:hAnsi="仿宋" w:eastAsia="仿宋"/>
                <w:bCs/>
                <w:sz w:val="28"/>
                <w:szCs w:val="28"/>
              </w:rPr>
              <w:t>颁发时间</w:t>
            </w:r>
          </w:p>
        </w:tc>
        <w:tc>
          <w:tcPr>
            <w:tcW w:w="2474" w:type="dxa"/>
          </w:tcPr>
          <w:p>
            <w:pPr>
              <w:spacing w:line="360" w:lineRule="auto"/>
              <w:jc w:val="center"/>
              <w:rPr>
                <w:rFonts w:ascii="仿宋" w:hAnsi="仿宋" w:eastAsia="仿宋"/>
                <w:bCs/>
                <w:sz w:val="28"/>
                <w:szCs w:val="28"/>
              </w:rPr>
            </w:pPr>
            <w:r>
              <w:rPr>
                <w:rFonts w:hint="eastAsia" w:ascii="仿宋" w:hAnsi="仿宋" w:eastAsia="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sz w:val="28"/>
                <w:szCs w:val="28"/>
              </w:rPr>
            </w:pPr>
          </w:p>
        </w:tc>
        <w:tc>
          <w:tcPr>
            <w:tcW w:w="1845" w:type="dxa"/>
          </w:tcPr>
          <w:p>
            <w:pPr>
              <w:spacing w:line="360" w:lineRule="auto"/>
              <w:rPr>
                <w:rFonts w:ascii="仿宋" w:hAnsi="仿宋" w:eastAsia="仿宋"/>
                <w:bCs/>
                <w:sz w:val="28"/>
                <w:szCs w:val="28"/>
              </w:rPr>
            </w:pPr>
          </w:p>
        </w:tc>
        <w:tc>
          <w:tcPr>
            <w:tcW w:w="1596" w:type="dxa"/>
          </w:tcPr>
          <w:p>
            <w:pPr>
              <w:spacing w:line="360" w:lineRule="auto"/>
              <w:rPr>
                <w:rFonts w:ascii="仿宋" w:hAnsi="仿宋" w:eastAsia="仿宋"/>
                <w:bCs/>
                <w:sz w:val="28"/>
                <w:szCs w:val="28"/>
              </w:rPr>
            </w:pPr>
          </w:p>
        </w:tc>
        <w:tc>
          <w:tcPr>
            <w:tcW w:w="1980" w:type="dxa"/>
          </w:tcPr>
          <w:p>
            <w:pPr>
              <w:spacing w:line="360" w:lineRule="auto"/>
              <w:rPr>
                <w:rFonts w:ascii="仿宋" w:hAnsi="仿宋" w:eastAsia="仿宋"/>
                <w:bCs/>
                <w:sz w:val="28"/>
                <w:szCs w:val="28"/>
              </w:rPr>
            </w:pPr>
          </w:p>
        </w:tc>
        <w:tc>
          <w:tcPr>
            <w:tcW w:w="2474" w:type="dxa"/>
          </w:tcPr>
          <w:p>
            <w:pPr>
              <w:spacing w:line="360" w:lineRule="auto"/>
              <w:rPr>
                <w:rFonts w:ascii="仿宋" w:hAnsi="仿宋" w:eastAsia="仿宋"/>
                <w:bCs/>
                <w:sz w:val="28"/>
                <w:szCs w:val="28"/>
              </w:rPr>
            </w:pPr>
          </w:p>
        </w:tc>
      </w:tr>
    </w:tbl>
    <w:p>
      <w:pPr>
        <w:spacing w:line="360" w:lineRule="auto"/>
        <w:ind w:left="980" w:hanging="980" w:hangingChars="350"/>
        <w:rPr>
          <w:rFonts w:ascii="仿宋" w:hAnsi="仿宋" w:eastAsia="仿宋"/>
          <w:bCs/>
          <w:sz w:val="28"/>
          <w:szCs w:val="28"/>
        </w:rPr>
      </w:pPr>
      <w:r>
        <w:rPr>
          <w:rFonts w:hint="eastAsia" w:ascii="仿宋" w:hAnsi="仿宋" w:eastAsia="仿宋"/>
          <w:sz w:val="28"/>
          <w:szCs w:val="28"/>
        </w:rPr>
        <w:t>注：1、</w:t>
      </w:r>
      <w:r>
        <w:rPr>
          <w:rFonts w:hint="eastAsia" w:ascii="仿宋" w:hAnsi="仿宋" w:eastAsia="仿宋"/>
          <w:bCs/>
          <w:sz w:val="28"/>
          <w:szCs w:val="28"/>
        </w:rPr>
        <w:t>附荣誉证书复印件并加盖公章；</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2、此表仅提供了表格形式，磋商响应方应根据需要准备足够数量的表格来填写。</w:t>
      </w:r>
    </w:p>
    <w:p>
      <w:pPr>
        <w:pStyle w:val="26"/>
        <w:rPr>
          <w:lang w:eastAsia="zh-CN"/>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26"/>
        <w:rPr>
          <w:lang w:eastAsia="zh-CN"/>
        </w:rPr>
      </w:pPr>
    </w:p>
    <w:p>
      <w:pPr>
        <w:rPr>
          <w:rFonts w:ascii="仿宋" w:hAnsi="仿宋" w:cs="仿宋"/>
          <w:bCs/>
          <w:sz w:val="44"/>
          <w:szCs w:val="44"/>
        </w:rPr>
      </w:pPr>
      <w:r>
        <w:rPr>
          <w:rFonts w:hint="eastAsia" w:ascii="仿宋" w:hAnsi="仿宋" w:eastAsia="仿宋"/>
          <w:b/>
          <w:color w:val="ED7D31" w:themeColor="accent2"/>
          <w:sz w:val="28"/>
          <w:szCs w:val="28"/>
          <w14:textFill>
            <w14:solidFill>
              <w14:schemeClr w14:val="accent2"/>
            </w14:solidFill>
          </w14:textFill>
        </w:rPr>
        <w:br w:type="page"/>
      </w:r>
      <w:bookmarkStart w:id="44" w:name="_Toc27088_WPSOffice_Level1"/>
      <w:bookmarkStart w:id="45" w:name="_Toc18228_WPSOffice_Level1"/>
      <w:r>
        <w:rPr>
          <w:rFonts w:hint="eastAsia" w:ascii="宋体" w:hAnsi="宋体"/>
          <w:b/>
          <w:sz w:val="24"/>
        </w:rPr>
        <w:t>2.报价文件封面</w:t>
      </w:r>
      <w:bookmarkEnd w:id="44"/>
      <w:bookmarkEnd w:id="45"/>
    </w:p>
    <w:p>
      <w:pPr>
        <w:ind w:firstLine="640"/>
        <w:rPr>
          <w:rFonts w:ascii="仿宋" w:hAnsi="仿宋" w:cs="仿宋"/>
          <w:sz w:val="32"/>
          <w:szCs w:val="32"/>
        </w:rPr>
      </w:pPr>
    </w:p>
    <w:p>
      <w:pPr>
        <w:ind w:firstLine="562"/>
        <w:jc w:val="right"/>
        <w:rPr>
          <w:rFonts w:ascii="仿宋" w:hAnsi="仿宋" w:cs="仿宋"/>
          <w:sz w:val="28"/>
          <w:szCs w:val="28"/>
        </w:rPr>
      </w:pPr>
      <w:r>
        <w:rPr>
          <w:rFonts w:hint="eastAsia" w:ascii="仿宋" w:hAnsi="仿宋" w:cs="仿宋"/>
          <w:b/>
          <w:bCs/>
          <w:sz w:val="28"/>
          <w:szCs w:val="28"/>
        </w:rPr>
        <w:t>正本（副本）</w:t>
      </w:r>
    </w:p>
    <w:p>
      <w:pPr>
        <w:spacing w:line="600" w:lineRule="exact"/>
        <w:ind w:firstLine="560"/>
        <w:rPr>
          <w:rFonts w:ascii="仿宋" w:hAnsi="仿宋" w:cs="仿宋"/>
          <w:sz w:val="28"/>
          <w:szCs w:val="28"/>
          <w:highlight w:val="yellow"/>
        </w:rPr>
      </w:pPr>
    </w:p>
    <w:p>
      <w:pPr>
        <w:jc w:val="center"/>
        <w:rPr>
          <w:rFonts w:ascii="仿宋_GB2312"/>
          <w:b/>
          <w:sz w:val="32"/>
          <w:szCs w:val="32"/>
        </w:rPr>
      </w:pPr>
      <w:r>
        <w:rPr>
          <w:rFonts w:hint="eastAsia" w:ascii="宋体" w:hAnsi="宋体"/>
          <w:b/>
          <w:sz w:val="56"/>
          <w:szCs w:val="56"/>
        </w:rPr>
        <w:t>都江堰文化研究（第一批）项目</w:t>
      </w:r>
    </w:p>
    <w:p>
      <w:pPr>
        <w:snapToGrid w:val="0"/>
        <w:jc w:val="center"/>
        <w:rPr>
          <w:rFonts w:ascii="仿宋" w:hAnsi="仿宋" w:cs="仿宋"/>
          <w:b/>
          <w:bCs/>
          <w:sz w:val="28"/>
          <w:szCs w:val="28"/>
        </w:rPr>
      </w:pPr>
      <w:r>
        <w:rPr>
          <w:rFonts w:hint="eastAsia" w:ascii="仿宋" w:hAnsi="仿宋" w:cs="仿宋"/>
          <w:b/>
          <w:bCs/>
          <w:sz w:val="36"/>
          <w:szCs w:val="36"/>
        </w:rPr>
        <w:t xml:space="preserve"> </w:t>
      </w:r>
      <w:r>
        <w:rPr>
          <w:rFonts w:hint="eastAsia" w:ascii="仿宋" w:hAnsi="仿宋" w:cs="仿宋"/>
          <w:b/>
          <w:bCs/>
          <w:sz w:val="28"/>
          <w:szCs w:val="28"/>
        </w:rPr>
        <w:t xml:space="preserve"> </w:t>
      </w:r>
    </w:p>
    <w:p>
      <w:pPr>
        <w:rPr>
          <w:sz w:val="32"/>
        </w:rPr>
      </w:pPr>
    </w:p>
    <w:p>
      <w:pPr>
        <w:rPr>
          <w:sz w:val="32"/>
        </w:rPr>
      </w:pPr>
    </w:p>
    <w:p>
      <w:pPr>
        <w:rPr>
          <w:sz w:val="32"/>
        </w:rPr>
      </w:pPr>
    </w:p>
    <w:p>
      <w:pPr>
        <w:snapToGrid w:val="0"/>
        <w:jc w:val="center"/>
        <w:outlineLvl w:val="1"/>
        <w:rPr>
          <w:rFonts w:ascii="仿宋" w:hAnsi="仿宋" w:cs="仿宋"/>
          <w:b/>
          <w:bCs/>
          <w:sz w:val="28"/>
          <w:szCs w:val="28"/>
        </w:rPr>
      </w:pPr>
      <w:r>
        <w:rPr>
          <w:rFonts w:hint="eastAsia" w:ascii="仿宋" w:hAnsi="仿宋" w:cs="仿宋"/>
          <w:b/>
          <w:bCs/>
          <w:sz w:val="72"/>
          <w:szCs w:val="72"/>
        </w:rPr>
        <w:t>报价文件</w:t>
      </w:r>
    </w:p>
    <w:p>
      <w:pPr>
        <w:rPr>
          <w:sz w:val="32"/>
        </w:rPr>
      </w:pPr>
    </w:p>
    <w:p>
      <w:pPr>
        <w:rPr>
          <w:sz w:val="32"/>
        </w:rPr>
      </w:pPr>
    </w:p>
    <w:p>
      <w:pPr>
        <w:rPr>
          <w:sz w:val="32"/>
        </w:rPr>
      </w:pPr>
    </w:p>
    <w:p>
      <w:pPr>
        <w:snapToGrid w:val="0"/>
        <w:ind w:firstLine="843" w:firstLineChars="300"/>
        <w:rPr>
          <w:rFonts w:ascii="仿宋" w:hAnsi="仿宋" w:cs="仿宋"/>
          <w:b/>
          <w:bCs/>
          <w:sz w:val="28"/>
          <w:szCs w:val="28"/>
          <w:u w:val="single"/>
        </w:rPr>
      </w:pPr>
      <w:r>
        <w:rPr>
          <w:rFonts w:hint="eastAsia" w:ascii="仿宋" w:hAnsi="仿宋" w:cs="仿宋"/>
          <w:b/>
          <w:bCs/>
          <w:sz w:val="28"/>
          <w:szCs w:val="28"/>
        </w:rPr>
        <w:t>项目名称：</w:t>
      </w:r>
      <w:r>
        <w:rPr>
          <w:rFonts w:hint="eastAsia" w:ascii="仿宋" w:hAnsi="仿宋" w:cs="仿宋"/>
          <w:b/>
          <w:bCs/>
          <w:sz w:val="28"/>
          <w:szCs w:val="28"/>
          <w:u w:val="single"/>
        </w:rPr>
        <w:t xml:space="preserve">  都江堰文化研究（第一批）项目   </w:t>
      </w:r>
    </w:p>
    <w:p>
      <w:pPr>
        <w:snapToGrid w:val="0"/>
        <w:ind w:firstLine="562"/>
        <w:rPr>
          <w:rFonts w:ascii="仿宋" w:hAnsi="仿宋" w:cs="仿宋"/>
          <w:b/>
          <w:bCs/>
          <w:sz w:val="28"/>
          <w:szCs w:val="28"/>
        </w:rPr>
      </w:pPr>
    </w:p>
    <w:p>
      <w:pPr>
        <w:snapToGrid w:val="0"/>
        <w:ind w:firstLine="843" w:firstLineChars="300"/>
        <w:rPr>
          <w:rFonts w:ascii="仿宋" w:hAnsi="仿宋" w:cs="仿宋"/>
          <w:b/>
          <w:bCs/>
          <w:sz w:val="28"/>
          <w:szCs w:val="28"/>
        </w:rPr>
      </w:pPr>
      <w:r>
        <w:rPr>
          <w:rFonts w:hint="eastAsia" w:ascii="仿宋" w:hAnsi="仿宋" w:cs="仿宋"/>
          <w:b/>
          <w:bCs/>
          <w:sz w:val="28"/>
          <w:szCs w:val="28"/>
        </w:rPr>
        <w:t>供应商名称：</w:t>
      </w:r>
      <w:r>
        <w:rPr>
          <w:rFonts w:hint="eastAsia" w:ascii="仿宋" w:hAnsi="仿宋" w:cs="仿宋"/>
          <w:b/>
          <w:bCs/>
          <w:sz w:val="28"/>
          <w:szCs w:val="28"/>
          <w:u w:val="single"/>
        </w:rPr>
        <w:t xml:space="preserve">                              （盖单位公章）</w:t>
      </w:r>
    </w:p>
    <w:p>
      <w:pPr>
        <w:snapToGrid w:val="0"/>
        <w:ind w:firstLine="843" w:firstLineChars="300"/>
        <w:rPr>
          <w:rFonts w:ascii="仿宋" w:hAnsi="仿宋" w:cs="仿宋"/>
          <w:b/>
          <w:bCs/>
          <w:sz w:val="28"/>
          <w:szCs w:val="28"/>
        </w:rPr>
      </w:pPr>
    </w:p>
    <w:p>
      <w:pPr>
        <w:snapToGrid w:val="0"/>
        <w:ind w:firstLine="843" w:firstLineChars="300"/>
        <w:rPr>
          <w:rFonts w:ascii="仿宋" w:hAnsi="仿宋" w:cs="仿宋"/>
          <w:b/>
          <w:bCs/>
          <w:sz w:val="28"/>
          <w:szCs w:val="28"/>
        </w:rPr>
      </w:pPr>
      <w:r>
        <w:rPr>
          <w:rFonts w:hint="eastAsia" w:ascii="仿宋" w:hAnsi="仿宋" w:cs="仿宋"/>
          <w:b/>
          <w:bCs/>
          <w:sz w:val="28"/>
          <w:szCs w:val="28"/>
        </w:rPr>
        <w:t>法定代表人或授权代表：</w:t>
      </w:r>
      <w:r>
        <w:rPr>
          <w:rFonts w:hint="eastAsia" w:ascii="仿宋" w:hAnsi="仿宋" w:cs="仿宋"/>
          <w:b/>
          <w:bCs/>
          <w:sz w:val="28"/>
          <w:szCs w:val="28"/>
          <w:u w:val="single"/>
        </w:rPr>
        <w:t xml:space="preserve">                    （签字或盖章）</w:t>
      </w:r>
    </w:p>
    <w:p>
      <w:pPr>
        <w:snapToGrid w:val="0"/>
        <w:ind w:firstLine="843" w:firstLineChars="300"/>
        <w:rPr>
          <w:rFonts w:ascii="仿宋" w:hAnsi="仿宋" w:cs="仿宋"/>
          <w:b/>
          <w:bCs/>
          <w:sz w:val="28"/>
          <w:szCs w:val="28"/>
        </w:rPr>
      </w:pPr>
    </w:p>
    <w:p>
      <w:pPr>
        <w:snapToGrid w:val="0"/>
        <w:ind w:firstLine="843" w:firstLineChars="300"/>
        <w:rPr>
          <w:rFonts w:ascii="仿宋" w:hAnsi="仿宋" w:cs="仿宋"/>
          <w:b/>
          <w:bCs/>
          <w:sz w:val="28"/>
          <w:szCs w:val="28"/>
        </w:rPr>
      </w:pPr>
      <w:r>
        <w:rPr>
          <w:rFonts w:hint="eastAsia" w:ascii="仿宋" w:hAnsi="仿宋" w:cs="仿宋"/>
          <w:b/>
          <w:bCs/>
          <w:sz w:val="28"/>
          <w:szCs w:val="28"/>
        </w:rPr>
        <w:t>日    期：</w:t>
      </w:r>
      <w:r>
        <w:rPr>
          <w:rFonts w:hint="eastAsia" w:ascii="仿宋" w:hAnsi="仿宋" w:cs="仿宋"/>
          <w:b/>
          <w:bCs/>
          <w:sz w:val="28"/>
          <w:szCs w:val="28"/>
          <w:u w:val="single"/>
        </w:rPr>
        <w:t xml:space="preserve">       </w:t>
      </w:r>
      <w:r>
        <w:rPr>
          <w:rFonts w:hint="eastAsia" w:ascii="仿宋" w:hAnsi="仿宋" w:cs="仿宋"/>
          <w:b/>
          <w:bCs/>
          <w:sz w:val="28"/>
          <w:szCs w:val="28"/>
        </w:rPr>
        <w:t>年</w:t>
      </w:r>
      <w:r>
        <w:rPr>
          <w:rFonts w:hint="eastAsia" w:ascii="仿宋" w:hAnsi="仿宋" w:cs="仿宋"/>
          <w:b/>
          <w:bCs/>
          <w:sz w:val="28"/>
          <w:szCs w:val="28"/>
          <w:u w:val="single"/>
        </w:rPr>
        <w:t xml:space="preserve">    </w:t>
      </w:r>
      <w:r>
        <w:rPr>
          <w:rFonts w:hint="eastAsia" w:ascii="仿宋" w:hAnsi="仿宋" w:cs="仿宋"/>
          <w:b/>
          <w:bCs/>
          <w:sz w:val="28"/>
          <w:szCs w:val="28"/>
        </w:rPr>
        <w:t>月</w:t>
      </w:r>
      <w:r>
        <w:rPr>
          <w:rFonts w:hint="eastAsia" w:ascii="仿宋" w:hAnsi="仿宋" w:cs="仿宋"/>
          <w:b/>
          <w:bCs/>
          <w:sz w:val="28"/>
          <w:szCs w:val="28"/>
          <w:u w:val="single"/>
        </w:rPr>
        <w:t xml:space="preserve">    </w:t>
      </w:r>
      <w:r>
        <w:rPr>
          <w:rFonts w:hint="eastAsia" w:ascii="仿宋" w:hAnsi="仿宋" w:cs="仿宋"/>
          <w:b/>
          <w:bCs/>
          <w:sz w:val="28"/>
          <w:szCs w:val="28"/>
        </w:rPr>
        <w:t>日</w:t>
      </w:r>
    </w:p>
    <w:p>
      <w:pPr>
        <w:adjustRightInd w:val="0"/>
        <w:snapToGrid w:val="0"/>
        <w:spacing w:line="360" w:lineRule="auto"/>
        <w:jc w:val="center"/>
        <w:outlineLvl w:val="2"/>
        <w:rPr>
          <w:rFonts w:ascii="仿宋_GB2312" w:eastAsia="仿宋_GB2312"/>
          <w:b/>
          <w:sz w:val="28"/>
          <w:szCs w:val="32"/>
        </w:rPr>
      </w:pPr>
      <w:r>
        <w:rPr>
          <w:rFonts w:hint="eastAsia" w:ascii="仿宋" w:hAnsi="仿宋" w:eastAsia="仿宋"/>
          <w:b/>
          <w:sz w:val="28"/>
          <w:szCs w:val="28"/>
        </w:rPr>
        <w:br w:type="page"/>
      </w:r>
      <w:r>
        <w:rPr>
          <w:rFonts w:hint="eastAsia" w:ascii="仿宋_GB2312" w:eastAsia="仿宋_GB2312"/>
          <w:b/>
          <w:sz w:val="28"/>
          <w:szCs w:val="32"/>
        </w:rPr>
        <w:t>目 录</w:t>
      </w:r>
    </w:p>
    <w:p>
      <w:pPr>
        <w:pStyle w:val="2"/>
      </w:pPr>
    </w:p>
    <w:p>
      <w:pPr>
        <w:snapToGrid w:val="0"/>
        <w:spacing w:line="360" w:lineRule="auto"/>
        <w:rPr>
          <w:rFonts w:ascii="仿宋" w:hAnsi="仿宋" w:eastAsia="仿宋"/>
          <w:b/>
          <w:bCs/>
          <w:sz w:val="28"/>
          <w:szCs w:val="28"/>
        </w:rPr>
      </w:pPr>
      <w:r>
        <w:rPr>
          <w:rFonts w:hint="eastAsia" w:ascii="仿宋" w:hAnsi="仿宋" w:eastAsia="仿宋"/>
          <w:b/>
          <w:bCs/>
          <w:sz w:val="28"/>
          <w:szCs w:val="28"/>
        </w:rPr>
        <w:t>一、报价文件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（1）磋商响应函；（附件8）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（2）磋商报价一览表（首次报价）；（附件9）</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（3）磋商报价明细表；（格式自拟）</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（4）小微企业声明函（附件10）；</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（5）供应商及产品制造商“国有企业信用信息公示系统-小微企业名录”页面查询结果（如有）；</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（6）残疾人福利企业声明函（若有，格式见附件11）；</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（7）属于监狱企业的证明文件（若有）；</w:t>
      </w:r>
    </w:p>
    <w:p>
      <w:pPr>
        <w:spacing w:line="440" w:lineRule="exact"/>
        <w:ind w:firstLine="560" w:firstLineChars="200"/>
      </w:pPr>
      <w:r>
        <w:rPr>
          <w:rFonts w:hint="eastAsia" w:ascii="仿宋" w:hAnsi="仿宋" w:eastAsia="仿宋"/>
          <w:sz w:val="28"/>
          <w:szCs w:val="28"/>
        </w:rPr>
        <w:t>（8）磋商响应方针对报价需要说明的其他文件和说明（自行添加相关内容）。</w:t>
      </w:r>
    </w:p>
    <w:p>
      <w:pPr>
        <w:snapToGrid w:val="0"/>
        <w:spacing w:line="360" w:lineRule="auto"/>
        <w:rPr>
          <w:rFonts w:ascii="仿宋" w:hAnsi="仿宋" w:eastAsia="仿宋"/>
          <w:b/>
          <w:bCs/>
          <w:sz w:val="28"/>
          <w:szCs w:val="28"/>
        </w:rPr>
      </w:pPr>
      <w:r>
        <w:rPr>
          <w:rFonts w:hint="eastAsia" w:ascii="仿宋" w:hAnsi="仿宋" w:eastAsia="仿宋"/>
          <w:b/>
          <w:color w:val="ED7D31" w:themeColor="accent2"/>
          <w:sz w:val="28"/>
          <w:szCs w:val="28"/>
          <w14:textFill>
            <w14:solidFill>
              <w14:schemeClr w14:val="accent2"/>
            </w14:solidFill>
          </w14:textFill>
        </w:rPr>
        <w:br w:type="page"/>
      </w:r>
      <w:r>
        <w:rPr>
          <w:rFonts w:hint="eastAsia" w:ascii="仿宋" w:hAnsi="仿宋" w:eastAsia="仿宋"/>
          <w:b/>
          <w:sz w:val="28"/>
          <w:szCs w:val="28"/>
        </w:rPr>
        <w:t>附件八：</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磋商响应函</w:t>
      </w:r>
    </w:p>
    <w:p>
      <w:pPr>
        <w:pStyle w:val="26"/>
        <w:rPr>
          <w:lang w:eastAsia="zh-CN"/>
        </w:rPr>
      </w:pPr>
    </w:p>
    <w:p>
      <w:pPr>
        <w:snapToGrid w:val="0"/>
        <w:spacing w:line="400" w:lineRule="exact"/>
        <w:rPr>
          <w:rFonts w:ascii="仿宋" w:hAnsi="仿宋" w:eastAsia="仿宋"/>
          <w:sz w:val="28"/>
          <w:szCs w:val="28"/>
        </w:rPr>
      </w:pPr>
      <w:r>
        <w:rPr>
          <w:rFonts w:hint="eastAsia" w:ascii="仿宋" w:hAnsi="仿宋" w:eastAsia="仿宋"/>
          <w:sz w:val="28"/>
          <w:szCs w:val="28"/>
        </w:rPr>
        <w:t>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（采购单位名称）：</w:t>
      </w:r>
    </w:p>
    <w:p>
      <w:pPr>
        <w:snapToGrid w:val="0"/>
        <w:spacing w:line="400" w:lineRule="exact"/>
        <w:ind w:firstLine="478" w:firstLineChars="171"/>
        <w:rPr>
          <w:rFonts w:ascii="仿宋" w:hAnsi="仿宋" w:eastAsia="仿宋"/>
          <w:sz w:val="28"/>
          <w:szCs w:val="28"/>
          <w:u w:val="single"/>
        </w:rPr>
      </w:pPr>
      <w:r>
        <w:rPr>
          <w:rFonts w:hint="eastAsia" w:ascii="仿宋" w:hAnsi="仿宋" w:eastAsia="仿宋"/>
          <w:sz w:val="28"/>
          <w:szCs w:val="28"/>
        </w:rPr>
        <w:t>根据贵方为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项目的采购公告（项目编号：</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），签字代表</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（全名）经正式授权并代表磋商响应方</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（磋商响应方名称）提交谈判响应文件，项目负责人：</w:t>
      </w:r>
      <w:r>
        <w:rPr>
          <w:rFonts w:hint="eastAsia" w:ascii="仿宋" w:hAnsi="仿宋" w:eastAsia="仿宋"/>
          <w:sz w:val="28"/>
          <w:szCs w:val="28"/>
          <w:u w:val="single"/>
        </w:rPr>
        <w:t xml:space="preserve">         </w:t>
      </w:r>
      <w:r>
        <w:rPr>
          <w:rFonts w:hint="eastAsia" w:ascii="仿宋" w:hAnsi="仿宋" w:eastAsia="仿宋"/>
          <w:sz w:val="28"/>
          <w:szCs w:val="28"/>
        </w:rPr>
        <w:t>，服务期：</w:t>
      </w:r>
      <w:r>
        <w:rPr>
          <w:rFonts w:hint="eastAsia" w:ascii="仿宋" w:hAnsi="仿宋" w:eastAsia="仿宋"/>
          <w:sz w:val="28"/>
          <w:szCs w:val="28"/>
          <w:u w:val="single"/>
        </w:rPr>
        <w:t>合同签订之日起至</w:t>
      </w:r>
      <w:r>
        <w:rPr>
          <w:rFonts w:hint="eastAsia" w:ascii="仿宋" w:hAnsi="仿宋" w:eastAsia="仿宋"/>
          <w:sz w:val="28"/>
          <w:szCs w:val="28"/>
          <w:u w:val="single"/>
          <w:lang w:eastAsia="zh-CN"/>
        </w:rPr>
        <w:t>研究课题成果批复</w:t>
      </w:r>
      <w:r>
        <w:rPr>
          <w:rFonts w:hint="eastAsia" w:ascii="仿宋" w:hAnsi="仿宋" w:eastAsia="仿宋"/>
          <w:sz w:val="28"/>
          <w:szCs w:val="28"/>
          <w:u w:val="single"/>
        </w:rPr>
        <w:t>之日止</w:t>
      </w:r>
      <w:r>
        <w:rPr>
          <w:rFonts w:hint="eastAsia" w:ascii="仿宋" w:hAnsi="仿宋" w:eastAsia="仿宋"/>
          <w:sz w:val="28"/>
          <w:szCs w:val="28"/>
        </w:rPr>
        <w:t>。</w:t>
      </w:r>
    </w:p>
    <w:p>
      <w:pPr>
        <w:snapToGrid w:val="0"/>
        <w:spacing w:line="40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磋商响应方已详细审查全部“竞争性磋商文件”，包括修改文件（如有的话）以及全部参考资料和有关附件，已经了解我方对于竞争性磋商文件、采购过程、采购结果有依法进行询问、质疑、投诉的权利及相关渠道和要求。</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.磋商响应方在磋商截止之前已经与贵方进行了充分的沟通，完全理解并接受招标文件的各项规定和要求，对招标文件的合理性、合法性不再有异议。</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.本磋商有效期自开标日起</w:t>
      </w:r>
      <w:r>
        <w:rPr>
          <w:rFonts w:ascii="仿宋" w:hAnsi="仿宋" w:eastAsia="仿宋"/>
          <w:sz w:val="28"/>
          <w:szCs w:val="28"/>
        </w:rPr>
        <w:t xml:space="preserve"> </w:t>
      </w:r>
      <w:r>
        <w:rPr>
          <w:rFonts w:hint="eastAsia" w:ascii="仿宋" w:hAnsi="仿宋" w:eastAsia="仿宋"/>
          <w:sz w:val="28"/>
          <w:szCs w:val="28"/>
          <w:u w:val="single"/>
        </w:rPr>
        <w:t>60</w:t>
      </w:r>
      <w:r>
        <w:rPr>
          <w:rFonts w:hint="eastAsia" w:ascii="仿宋" w:hAnsi="仿宋" w:eastAsia="仿宋"/>
          <w:sz w:val="28"/>
          <w:szCs w:val="28"/>
        </w:rPr>
        <w:t>天。</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.如中标，本磋商响应文件至本项目合同履行完毕止均保持有效，本磋商响应方将按“竞争性磋商文件”及政府采购法律、法规的规定履行合同责任和义务。</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.磋商响应方同意按照贵方要求提供与磋商有关的一切数据或资料。</w:t>
      </w:r>
    </w:p>
    <w:p>
      <w:pPr>
        <w:snapToGrid w:val="0"/>
        <w:spacing w:line="4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.与本磋商有关的一切正式往来信函请寄：</w:t>
      </w:r>
    </w:p>
    <w:p>
      <w:pPr>
        <w:snapToGrid w:val="0"/>
        <w:spacing w:line="360" w:lineRule="auto"/>
        <w:rPr>
          <w:rFonts w:ascii="仿宋" w:hAnsi="仿宋" w:eastAsia="仿宋"/>
          <w:sz w:val="28"/>
          <w:szCs w:val="28"/>
        </w:rPr>
      </w:pPr>
      <w:r>
        <w:rPr>
          <w:rFonts w:hint="eastAsia" w:ascii="仿宋" w:hAnsi="仿宋" w:eastAsia="仿宋"/>
          <w:sz w:val="28"/>
          <w:szCs w:val="28"/>
        </w:rPr>
        <w:t>地址：</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邮编：</w:t>
      </w:r>
      <w:r>
        <w:rPr>
          <w:rFonts w:ascii="仿宋" w:hAnsi="仿宋" w:eastAsia="仿宋"/>
          <w:sz w:val="28"/>
          <w:szCs w:val="28"/>
        </w:rPr>
        <w:t xml:space="preserve">__________   </w:t>
      </w:r>
      <w:r>
        <w:rPr>
          <w:rFonts w:hint="eastAsia" w:ascii="仿宋" w:hAnsi="仿宋" w:eastAsia="仿宋"/>
          <w:sz w:val="28"/>
          <w:szCs w:val="28"/>
        </w:rPr>
        <w:t>电话：</w:t>
      </w:r>
      <w:r>
        <w:rPr>
          <w:rFonts w:ascii="仿宋" w:hAnsi="仿宋" w:eastAsia="仿宋"/>
          <w:sz w:val="28"/>
          <w:szCs w:val="28"/>
        </w:rPr>
        <w:t>______________</w:t>
      </w:r>
    </w:p>
    <w:p>
      <w:pPr>
        <w:snapToGrid w:val="0"/>
        <w:spacing w:line="360" w:lineRule="auto"/>
        <w:rPr>
          <w:rFonts w:ascii="仿宋" w:hAnsi="仿宋" w:eastAsia="仿宋"/>
          <w:sz w:val="28"/>
          <w:szCs w:val="28"/>
        </w:rPr>
      </w:pPr>
      <w:r>
        <w:rPr>
          <w:rFonts w:hint="eastAsia" w:ascii="仿宋" w:hAnsi="仿宋" w:eastAsia="仿宋"/>
          <w:sz w:val="28"/>
          <w:szCs w:val="28"/>
        </w:rPr>
        <w:t>传真：</w:t>
      </w:r>
      <w:r>
        <w:rPr>
          <w:rFonts w:ascii="仿宋" w:hAnsi="仿宋" w:eastAsia="仿宋"/>
          <w:sz w:val="28"/>
          <w:szCs w:val="28"/>
        </w:rPr>
        <w:t>___________</w:t>
      </w:r>
      <w:r>
        <w:rPr>
          <w:rFonts w:hint="eastAsia" w:ascii="仿宋" w:hAnsi="仿宋" w:eastAsia="仿宋"/>
          <w:sz w:val="28"/>
          <w:szCs w:val="28"/>
        </w:rPr>
        <w:t>磋商响应方代表姓名</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______  </w:t>
      </w:r>
      <w:r>
        <w:rPr>
          <w:rFonts w:hint="eastAsia" w:ascii="仿宋" w:hAnsi="仿宋" w:eastAsia="仿宋"/>
          <w:sz w:val="28"/>
          <w:szCs w:val="28"/>
        </w:rPr>
        <w:t>职务：</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napToGrid w:val="0"/>
        <w:spacing w:line="360" w:lineRule="auto"/>
        <w:rPr>
          <w:rFonts w:ascii="仿宋" w:hAnsi="仿宋" w:eastAsia="仿宋"/>
          <w:sz w:val="28"/>
          <w:szCs w:val="28"/>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pStyle w:val="6"/>
        <w:spacing w:line="500" w:lineRule="exact"/>
        <w:ind w:firstLine="4173" w:firstLineChars="1350"/>
        <w:rPr>
          <w:rFonts w:ascii="仿宋" w:hAnsi="仿宋" w:eastAsia="仿宋"/>
          <w:b/>
          <w:bCs/>
          <w:spacing w:val="14"/>
          <w:sz w:val="28"/>
          <w:szCs w:val="28"/>
        </w:rPr>
      </w:pPr>
    </w:p>
    <w:p>
      <w:pPr>
        <w:spacing w:line="360" w:lineRule="auto"/>
        <w:rPr>
          <w:rFonts w:ascii="仿宋" w:hAnsi="仿宋" w:eastAsia="仿宋"/>
          <w:b/>
          <w:bCs/>
          <w:sz w:val="28"/>
          <w:szCs w:val="28"/>
        </w:rPr>
      </w:pPr>
      <w:r>
        <w:rPr>
          <w:rFonts w:hint="eastAsia" w:ascii="仿宋" w:hAnsi="仿宋" w:eastAsia="仿宋"/>
          <w:b/>
          <w:bCs/>
          <w:spacing w:val="14"/>
          <w:sz w:val="28"/>
          <w:szCs w:val="28"/>
        </w:rPr>
        <w:t>附件九：</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磋商报价一览表（首次报价）</w:t>
      </w:r>
    </w:p>
    <w:p>
      <w:pPr>
        <w:spacing w:line="360" w:lineRule="auto"/>
        <w:jc w:val="center"/>
        <w:rPr>
          <w:rFonts w:ascii="仿宋" w:hAnsi="仿宋" w:eastAsia="仿宋"/>
          <w:b/>
          <w:bCs/>
          <w:sz w:val="28"/>
          <w:szCs w:val="28"/>
        </w:rPr>
      </w:pPr>
      <w:r>
        <w:rPr>
          <w:rFonts w:hint="eastAsia" w:ascii="仿宋" w:hAnsi="仿宋" w:eastAsia="仿宋"/>
          <w:b/>
          <w:bCs/>
          <w:sz w:val="28"/>
          <w:szCs w:val="28"/>
        </w:rPr>
        <w:t>(该表格装入响应文件内)</w:t>
      </w:r>
    </w:p>
    <w:p>
      <w:pPr>
        <w:snapToGrid w:val="0"/>
        <w:spacing w:before="50" w:after="50" w:line="360" w:lineRule="auto"/>
        <w:jc w:val="center"/>
        <w:rPr>
          <w:rFonts w:ascii="仿宋" w:hAnsi="仿宋" w:eastAsia="仿宋"/>
          <w:sz w:val="28"/>
          <w:szCs w:val="28"/>
        </w:rPr>
      </w:pPr>
    </w:p>
    <w:tbl>
      <w:tblPr>
        <w:tblStyle w:val="17"/>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2"/>
        <w:gridCol w:w="2787"/>
        <w:gridCol w:w="1852"/>
        <w:gridCol w:w="85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2212" w:type="dxa"/>
            <w:vAlign w:val="center"/>
          </w:tcPr>
          <w:p>
            <w:pPr>
              <w:adjustRightInd w:val="0"/>
              <w:spacing w:line="400" w:lineRule="exact"/>
              <w:rPr>
                <w:rFonts w:ascii="仿宋" w:hAnsi="仿宋" w:eastAsia="仿宋" w:cs="Arial"/>
                <w:sz w:val="28"/>
                <w:szCs w:val="28"/>
              </w:rPr>
            </w:pPr>
            <w:r>
              <w:rPr>
                <w:rFonts w:ascii="仿宋" w:hAnsi="仿宋" w:eastAsia="仿宋"/>
                <w:sz w:val="28"/>
                <w:szCs w:val="28"/>
              </w:rPr>
              <w:t xml:space="preserve">    </w:t>
            </w:r>
            <w:r>
              <w:rPr>
                <w:rFonts w:hint="eastAsia" w:ascii="仿宋" w:hAnsi="仿宋" w:eastAsia="仿宋" w:cs="Arial"/>
                <w:sz w:val="28"/>
                <w:szCs w:val="28"/>
              </w:rPr>
              <w:t>项目名称</w:t>
            </w:r>
          </w:p>
        </w:tc>
        <w:tc>
          <w:tcPr>
            <w:tcW w:w="2787"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磋商报价（万元）</w:t>
            </w:r>
          </w:p>
        </w:tc>
        <w:tc>
          <w:tcPr>
            <w:tcW w:w="185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服务期</w:t>
            </w:r>
          </w:p>
        </w:tc>
        <w:tc>
          <w:tcPr>
            <w:tcW w:w="85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90" w:hRule="atLeast"/>
          <w:jc w:val="center"/>
        </w:trPr>
        <w:tc>
          <w:tcPr>
            <w:tcW w:w="221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都江堰文化研究（第一批）项目</w:t>
            </w:r>
          </w:p>
        </w:tc>
        <w:tc>
          <w:tcPr>
            <w:tcW w:w="2787" w:type="dxa"/>
            <w:vAlign w:val="center"/>
          </w:tcPr>
          <w:p>
            <w:pPr>
              <w:adjustRightInd w:val="0"/>
              <w:spacing w:line="400" w:lineRule="exact"/>
              <w:jc w:val="center"/>
              <w:rPr>
                <w:rFonts w:ascii="仿宋" w:hAnsi="仿宋" w:eastAsia="仿宋" w:cs="Arial"/>
                <w:sz w:val="28"/>
                <w:szCs w:val="28"/>
              </w:rPr>
            </w:pPr>
          </w:p>
        </w:tc>
        <w:tc>
          <w:tcPr>
            <w:tcW w:w="185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合同签订之日起至</w:t>
            </w:r>
            <w:r>
              <w:rPr>
                <w:rFonts w:hint="eastAsia" w:ascii="仿宋" w:hAnsi="仿宋" w:eastAsia="仿宋" w:cs="Arial"/>
                <w:sz w:val="28"/>
                <w:szCs w:val="28"/>
                <w:lang w:eastAsia="zh-CN"/>
              </w:rPr>
              <w:t>研究课题成果批复之日</w:t>
            </w:r>
            <w:r>
              <w:rPr>
                <w:rFonts w:hint="eastAsia" w:ascii="仿宋" w:hAnsi="仿宋" w:eastAsia="仿宋" w:cs="Arial"/>
                <w:sz w:val="28"/>
                <w:szCs w:val="28"/>
              </w:rPr>
              <w:t>止</w:t>
            </w:r>
          </w:p>
        </w:tc>
        <w:tc>
          <w:tcPr>
            <w:tcW w:w="852" w:type="dxa"/>
            <w:vAlign w:val="center"/>
          </w:tcPr>
          <w:p>
            <w:pPr>
              <w:adjustRightInd w:val="0"/>
              <w:spacing w:line="400" w:lineRule="exact"/>
              <w:jc w:val="center"/>
              <w:rPr>
                <w:rFonts w:ascii="仿宋" w:hAnsi="仿宋" w:eastAsia="仿宋" w:cs="Arial"/>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221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大  写：</w:t>
            </w:r>
          </w:p>
        </w:tc>
        <w:tc>
          <w:tcPr>
            <w:tcW w:w="5491" w:type="dxa"/>
            <w:gridSpan w:val="3"/>
            <w:vAlign w:val="center"/>
          </w:tcPr>
          <w:p>
            <w:pPr>
              <w:adjustRightInd w:val="0"/>
              <w:spacing w:line="400" w:lineRule="exact"/>
              <w:ind w:left="1282"/>
              <w:rPr>
                <w:rFonts w:ascii="仿宋" w:hAnsi="仿宋" w:eastAsia="仿宋" w:cs="Arial"/>
                <w:sz w:val="28"/>
                <w:szCs w:val="28"/>
              </w:rPr>
            </w:pPr>
          </w:p>
        </w:tc>
      </w:tr>
    </w:tbl>
    <w:p>
      <w:pPr>
        <w:snapToGrid w:val="0"/>
        <w:spacing w:before="50" w:after="50" w:line="360" w:lineRule="auto"/>
        <w:ind w:firstLine="280" w:firstLineChars="100"/>
        <w:jc w:val="left"/>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 1</w:t>
      </w:r>
      <w:r>
        <w:rPr>
          <w:rFonts w:hint="eastAsia" w:ascii="仿宋" w:hAnsi="仿宋" w:eastAsia="仿宋"/>
          <w:sz w:val="28"/>
          <w:szCs w:val="28"/>
        </w:rPr>
        <w:t>、报价一经涂改，应在涂改处加盖单位公章或者由法定代表人或授权委托人签字或盖章，否则其投标作无效标处理。</w:t>
      </w:r>
    </w:p>
    <w:p>
      <w:pPr>
        <w:snapToGrid w:val="0"/>
        <w:spacing w:before="50" w:after="50" w:line="360" w:lineRule="auto"/>
        <w:ind w:firstLine="478" w:firstLineChars="171"/>
        <w:jc w:val="left"/>
        <w:rPr>
          <w:rFonts w:ascii="仿宋" w:hAnsi="仿宋" w:eastAsia="仿宋"/>
          <w:sz w:val="28"/>
          <w:szCs w:val="28"/>
        </w:rPr>
      </w:pPr>
      <w:r>
        <w:rPr>
          <w:rFonts w:hint="eastAsia" w:ascii="仿宋" w:hAnsi="仿宋" w:eastAsia="仿宋"/>
          <w:sz w:val="28"/>
          <w:szCs w:val="28"/>
        </w:rPr>
        <w:t>2、磋商报价包括磋商响应方成交后为完成采购文件规定的所有工作内容的所需费用包含（但不限于）：企业管理费、利润、税金、制作标书费、中标服务费、风险等相关一切费用。</w:t>
      </w:r>
    </w:p>
    <w:p>
      <w:pPr>
        <w:pStyle w:val="26"/>
        <w:rPr>
          <w:lang w:eastAsia="zh-CN"/>
        </w:rPr>
      </w:pPr>
    </w:p>
    <w:p>
      <w:pPr>
        <w:pStyle w:val="26"/>
        <w:rPr>
          <w:lang w:eastAsia="zh-CN"/>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jc w:val="center"/>
        <w:rPr>
          <w:rFonts w:ascii="仿宋" w:hAnsi="仿宋" w:eastAsia="仿宋"/>
          <w:b/>
          <w:sz w:val="28"/>
          <w:szCs w:val="28"/>
        </w:rPr>
      </w:pPr>
    </w:p>
    <w:p>
      <w:pPr>
        <w:rPr>
          <w:rFonts w:ascii="仿宋" w:hAnsi="仿宋" w:eastAsia="仿宋"/>
          <w:b/>
          <w:color w:val="ED7D31" w:themeColor="accent2"/>
          <w:sz w:val="28"/>
          <w:szCs w:val="28"/>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rPr>
          <w:rFonts w:ascii="仿宋" w:hAnsi="仿宋" w:eastAsia="仿宋"/>
          <w:b/>
          <w:sz w:val="28"/>
          <w:szCs w:val="28"/>
        </w:rPr>
      </w:pPr>
      <w:r>
        <w:rPr>
          <w:rFonts w:hint="eastAsia" w:ascii="仿宋" w:hAnsi="仿宋" w:eastAsia="仿宋"/>
          <w:b/>
          <w:sz w:val="28"/>
          <w:szCs w:val="28"/>
        </w:rPr>
        <w:t>附件十：</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小微企业声明函</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本公司郑重声明，根据《政府采购促进中小企业发展暂行办法》（财库</w:t>
      </w:r>
      <w:r>
        <w:rPr>
          <w:rFonts w:ascii="仿宋" w:hAnsi="仿宋" w:eastAsia="仿宋"/>
          <w:sz w:val="28"/>
          <w:szCs w:val="28"/>
        </w:rPr>
        <w:t>[2011]181</w:t>
      </w:r>
      <w:r>
        <w:rPr>
          <w:rFonts w:hint="eastAsia" w:ascii="仿宋" w:hAnsi="仿宋" w:eastAsia="仿宋"/>
          <w:sz w:val="28"/>
          <w:szCs w:val="28"/>
        </w:rPr>
        <w:t>号）的规定，本公司为</w:t>
      </w:r>
      <w:r>
        <w:rPr>
          <w:rFonts w:ascii="仿宋" w:hAnsi="仿宋" w:eastAsia="仿宋"/>
          <w:sz w:val="28"/>
          <w:szCs w:val="28"/>
        </w:rPr>
        <w:t>______</w:t>
      </w:r>
      <w:r>
        <w:rPr>
          <w:rFonts w:hint="eastAsia" w:ascii="仿宋" w:hAnsi="仿宋" w:eastAsia="仿宋"/>
          <w:sz w:val="28"/>
          <w:szCs w:val="28"/>
        </w:rPr>
        <w:t>（请填写：小型、微型）企业。即，本公司同时满足以下条件：</w:t>
      </w:r>
    </w:p>
    <w:p>
      <w:pPr>
        <w:spacing w:line="480" w:lineRule="exact"/>
        <w:ind w:firstLine="700" w:firstLineChars="25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、根据《工业和信息化部、国家统计局、国家发展和改革委员会、财政部关于印发中小企业划型标准规定的通知》（工信部联企业</w:t>
      </w:r>
      <w:r>
        <w:rPr>
          <w:rFonts w:ascii="仿宋" w:hAnsi="仿宋" w:eastAsia="仿宋"/>
          <w:sz w:val="28"/>
          <w:szCs w:val="28"/>
        </w:rPr>
        <w:t>[2011]300</w:t>
      </w:r>
      <w:r>
        <w:rPr>
          <w:rFonts w:hint="eastAsia" w:ascii="仿宋" w:hAnsi="仿宋" w:eastAsia="仿宋"/>
          <w:sz w:val="28"/>
          <w:szCs w:val="28"/>
        </w:rPr>
        <w:t>号）规定的划分标准，本公司为</w:t>
      </w:r>
      <w:r>
        <w:rPr>
          <w:rFonts w:ascii="仿宋" w:hAnsi="仿宋" w:eastAsia="仿宋"/>
          <w:sz w:val="28"/>
          <w:szCs w:val="28"/>
        </w:rPr>
        <w:t>______</w:t>
      </w:r>
      <w:r>
        <w:rPr>
          <w:rFonts w:hint="eastAsia" w:ascii="仿宋" w:hAnsi="仿宋" w:eastAsia="仿宋"/>
          <w:sz w:val="28"/>
          <w:szCs w:val="28"/>
        </w:rPr>
        <w:t>（请填写：小型、微型）企业。</w:t>
      </w:r>
    </w:p>
    <w:p>
      <w:pPr>
        <w:spacing w:line="480" w:lineRule="exact"/>
        <w:ind w:firstLine="700" w:firstLineChars="25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、本公司参加</w:t>
      </w:r>
      <w:r>
        <w:rPr>
          <w:rFonts w:ascii="仿宋" w:hAnsi="仿宋" w:eastAsia="仿宋"/>
          <w:sz w:val="28"/>
          <w:szCs w:val="28"/>
          <w:u w:val="single"/>
        </w:rPr>
        <w:t>_</w:t>
      </w:r>
      <w:r>
        <w:rPr>
          <w:rFonts w:hint="eastAsia" w:ascii="仿宋" w:hAnsi="仿宋" w:eastAsia="仿宋"/>
          <w:sz w:val="28"/>
          <w:szCs w:val="28"/>
          <w:u w:val="single"/>
        </w:rPr>
        <w:t xml:space="preserve">              </w:t>
      </w:r>
      <w:r>
        <w:rPr>
          <w:rFonts w:hint="eastAsia" w:ascii="仿宋" w:hAnsi="仿宋" w:eastAsia="仿宋"/>
          <w:sz w:val="28"/>
          <w:szCs w:val="28"/>
        </w:rPr>
        <w:t>采购活动提供本企业制造的货物，由本企业承担工程、提供服务，或者提供其他</w:t>
      </w:r>
      <w:r>
        <w:rPr>
          <w:rFonts w:ascii="仿宋" w:hAnsi="仿宋" w:eastAsia="仿宋"/>
          <w:sz w:val="28"/>
          <w:szCs w:val="28"/>
        </w:rPr>
        <w:t>______</w:t>
      </w:r>
      <w:r>
        <w:rPr>
          <w:rFonts w:hint="eastAsia" w:ascii="仿宋" w:hAnsi="仿宋" w:eastAsia="仿宋"/>
          <w:sz w:val="28"/>
          <w:szCs w:val="28"/>
        </w:rPr>
        <w:t>（请填写：小型、微型）企业制造的货物。本条所称货物不包括使用大型企业注册商标的货物。</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本公司对上述声明的真实性负责。如有虚假，将依法承担相应责任。</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snapToGrid w:val="0"/>
        <w:spacing w:line="360" w:lineRule="exact"/>
        <w:ind w:firstLine="527" w:firstLineChars="250"/>
        <w:rPr>
          <w:rFonts w:ascii="仿宋" w:hAnsi="仿宋" w:eastAsia="仿宋"/>
          <w:b/>
          <w:szCs w:val="21"/>
        </w:rPr>
      </w:pPr>
      <w:r>
        <w:rPr>
          <w:rFonts w:hint="eastAsia" w:ascii="仿宋" w:hAnsi="仿宋" w:eastAsia="仿宋"/>
          <w:b/>
          <w:szCs w:val="21"/>
        </w:rPr>
        <w:t>备注说明：</w:t>
      </w:r>
    </w:p>
    <w:p>
      <w:pPr>
        <w:snapToGrid w:val="0"/>
        <w:spacing w:line="360" w:lineRule="exact"/>
        <w:ind w:firstLine="525" w:firstLineChars="250"/>
        <w:rPr>
          <w:rFonts w:ascii="仿宋" w:hAnsi="仿宋" w:eastAsia="仿宋"/>
          <w:szCs w:val="21"/>
        </w:rPr>
      </w:pPr>
      <w:r>
        <w:rPr>
          <w:rFonts w:hint="eastAsia" w:ascii="仿宋" w:hAnsi="仿宋" w:eastAsia="仿宋"/>
          <w:szCs w:val="21"/>
        </w:rPr>
        <w:t>1、《小微企业声明函》中，须同时满足以上两个条件。如投标人提供非本企业制造的货物，须提供制造商“国家企业信用信息公示系统——小微企业名录”页面查询结果（查询时间为投标前一周内，并加盖投标人公章）；</w:t>
      </w:r>
    </w:p>
    <w:p>
      <w:pPr>
        <w:snapToGrid w:val="0"/>
        <w:spacing w:line="360" w:lineRule="exact"/>
        <w:ind w:firstLine="525" w:firstLineChars="250"/>
        <w:rPr>
          <w:rFonts w:ascii="仿宋" w:hAnsi="仿宋" w:eastAsia="仿宋"/>
          <w:sz w:val="28"/>
          <w:szCs w:val="28"/>
        </w:rPr>
      </w:pPr>
      <w:r>
        <w:rPr>
          <w:rFonts w:hint="eastAsia" w:ascii="仿宋" w:hAnsi="仿宋" w:eastAsia="仿宋"/>
          <w:szCs w:val="21"/>
        </w:rPr>
        <w:t>2、如联合体投标时，联合体各方均为小型、微型企业的，联合体各方须提供《小微企业声明函》以及“国家企业信用信息公示系统——小微企业名录”页面查询结果（查询时间为投标前一周内，并加盖本单位公章）；联合体其中一方为小型、微型企业的，联合协议中须约定小型、微型企业的协议合同金额占到联合体协议合同总额30%以上。</w:t>
      </w: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color w:val="ED7D31" w:themeColor="accent2"/>
          <w:sz w:val="28"/>
          <w:szCs w:val="28"/>
          <w14:textFill>
            <w14:solidFill>
              <w14:schemeClr w14:val="accent2"/>
            </w14:solidFill>
          </w14:textFill>
        </w:rPr>
      </w:pPr>
    </w:p>
    <w:p>
      <w:pPr>
        <w:spacing w:line="360" w:lineRule="auto"/>
        <w:jc w:val="left"/>
        <w:rPr>
          <w:rFonts w:ascii="仿宋" w:hAnsi="仿宋" w:eastAsia="仿宋"/>
          <w:b/>
          <w:color w:val="ED7D31" w:themeColor="accent2"/>
          <w:sz w:val="28"/>
          <w:szCs w:val="28"/>
          <w14:textFill>
            <w14:solidFill>
              <w14:schemeClr w14:val="accent2"/>
            </w14:solidFill>
          </w14:textFill>
        </w:rPr>
      </w:pPr>
    </w:p>
    <w:p>
      <w:pPr>
        <w:spacing w:line="360" w:lineRule="auto"/>
        <w:jc w:val="left"/>
        <w:rPr>
          <w:rFonts w:ascii="仿宋" w:hAnsi="仿宋" w:eastAsia="仿宋"/>
          <w:b/>
          <w:sz w:val="28"/>
          <w:szCs w:val="28"/>
        </w:rPr>
      </w:pPr>
      <w:r>
        <w:rPr>
          <w:rFonts w:hint="eastAsia" w:ascii="仿宋" w:hAnsi="仿宋" w:eastAsia="仿宋"/>
          <w:b/>
          <w:sz w:val="28"/>
          <w:szCs w:val="28"/>
        </w:rPr>
        <w:t>附件十一：</w:t>
      </w:r>
    </w:p>
    <w:p>
      <w:pPr>
        <w:adjustRightInd w:val="0"/>
        <w:snapToGrid w:val="0"/>
        <w:spacing w:line="360" w:lineRule="auto"/>
        <w:jc w:val="center"/>
        <w:outlineLvl w:val="2"/>
        <w:rPr>
          <w:rFonts w:ascii="仿宋_GB2312" w:eastAsia="仿宋_GB2312"/>
          <w:b/>
          <w:sz w:val="28"/>
          <w:szCs w:val="32"/>
        </w:rPr>
      </w:pPr>
      <w:bookmarkStart w:id="46" w:name="OLE_LINK14"/>
      <w:bookmarkStart w:id="47" w:name="OLE_LINK13"/>
      <w:r>
        <w:rPr>
          <w:rFonts w:hint="eastAsia" w:ascii="仿宋_GB2312" w:eastAsia="仿宋_GB2312"/>
          <w:b/>
          <w:sz w:val="28"/>
          <w:szCs w:val="32"/>
        </w:rPr>
        <w:t>残疾人福利性单位声明函</w:t>
      </w:r>
    </w:p>
    <w:bookmarkEnd w:id="46"/>
    <w:bookmarkEnd w:id="47"/>
    <w:p>
      <w:pPr>
        <w:spacing w:line="588" w:lineRule="exact"/>
        <w:rPr>
          <w:rFonts w:ascii="仿宋" w:hAnsi="仿宋" w:eastAsia="仿宋"/>
          <w:b/>
          <w:spacing w:val="6"/>
          <w:sz w:val="30"/>
          <w:szCs w:val="30"/>
        </w:rPr>
      </w:pP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w:t>
      </w:r>
      <w:r>
        <w:rPr>
          <w:rFonts w:ascii="仿宋" w:hAnsi="仿宋" w:eastAsia="仿宋"/>
          <w:sz w:val="28"/>
          <w:szCs w:val="28"/>
        </w:rPr>
        <w:t xml:space="preserve"> </w:t>
      </w:r>
      <w:r>
        <w:rPr>
          <w:rFonts w:hint="eastAsia" w:ascii="仿宋" w:hAnsi="仿宋" w:eastAsia="仿宋"/>
          <w:sz w:val="28"/>
          <w:szCs w:val="28"/>
        </w:rPr>
        <w:t>民政部</w:t>
      </w:r>
      <w:r>
        <w:rPr>
          <w:rFonts w:ascii="仿宋" w:hAnsi="仿宋" w:eastAsia="仿宋"/>
          <w:sz w:val="28"/>
          <w:szCs w:val="28"/>
        </w:rPr>
        <w:t xml:space="preserve"> </w:t>
      </w:r>
      <w:r>
        <w:rPr>
          <w:rFonts w:hint="eastAsia" w:ascii="仿宋" w:hAnsi="仿宋" w:eastAsia="仿宋"/>
          <w:sz w:val="28"/>
          <w:szCs w:val="28"/>
        </w:rPr>
        <w:t>中国残疾人联合会关于促进残疾人就业政府采购政策的通知》（财库〔</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 xml:space="preserve"> 141</w:t>
      </w:r>
      <w:r>
        <w:rPr>
          <w:rFonts w:hint="eastAsia" w:ascii="仿宋" w:hAnsi="仿宋" w:eastAsia="仿宋"/>
          <w:sz w:val="28"/>
          <w:szCs w:val="28"/>
        </w:rPr>
        <w:t>号）的规定，本单位为符合条件的残疾人福利性单位，且本单位参加</w:t>
      </w:r>
      <w:r>
        <w:rPr>
          <w:rFonts w:hint="eastAsia" w:ascii="仿宋" w:hAnsi="仿宋" w:eastAsia="仿宋"/>
          <w:sz w:val="28"/>
          <w:szCs w:val="28"/>
          <w:u w:val="single"/>
        </w:rPr>
        <w:t xml:space="preserve">     </w:t>
      </w:r>
      <w:r>
        <w:rPr>
          <w:rFonts w:hint="eastAsia" w:ascii="仿宋" w:hAnsi="仿宋" w:eastAsia="仿宋"/>
          <w:sz w:val="28"/>
          <w:szCs w:val="28"/>
        </w:rPr>
        <w:t>采购活动提供本单位制造的货物（由本单位承担工程</w:t>
      </w:r>
      <w:r>
        <w:rPr>
          <w:rFonts w:ascii="仿宋" w:hAnsi="仿宋" w:eastAsia="仿宋"/>
          <w:sz w:val="28"/>
          <w:szCs w:val="28"/>
        </w:rPr>
        <w:t>/</w:t>
      </w:r>
      <w:r>
        <w:rPr>
          <w:rFonts w:hint="eastAsia" w:ascii="仿宋" w:hAnsi="仿宋" w:eastAsia="仿宋"/>
          <w:sz w:val="28"/>
          <w:szCs w:val="28"/>
        </w:rPr>
        <w:t>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pPr>
        <w:snapToGrid w:val="0"/>
        <w:spacing w:line="360" w:lineRule="auto"/>
        <w:ind w:firstLine="560" w:firstLineChars="200"/>
        <w:rPr>
          <w:rFonts w:ascii="仿宋" w:hAnsi="仿宋" w:eastAsia="仿宋"/>
          <w:sz w:val="28"/>
          <w:szCs w:val="28"/>
        </w:rPr>
      </w:pP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snapToGrid w:val="0"/>
        <w:spacing w:line="360" w:lineRule="auto"/>
        <w:ind w:right="624" w:firstLine="420" w:firstLineChars="200"/>
        <w:jc w:val="center"/>
      </w:pPr>
    </w:p>
    <w:p>
      <w:pPr>
        <w:pStyle w:val="26"/>
        <w:rPr>
          <w:lang w:eastAsia="zh-CN"/>
        </w:rPr>
      </w:pPr>
    </w:p>
    <w:p>
      <w:pPr>
        <w:pStyle w:val="26"/>
        <w:rPr>
          <w:lang w:eastAsia="zh-CN"/>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rPr>
          <w:rFonts w:ascii="仿宋" w:hAnsi="仿宋" w:eastAsia="仿宋"/>
          <w:b/>
          <w:color w:val="ED7D31" w:themeColor="accent2"/>
          <w:sz w:val="28"/>
          <w:szCs w:val="28"/>
          <w14:textFill>
            <w14:solidFill>
              <w14:schemeClr w14:val="accent2"/>
            </w14:solidFill>
          </w14:textFill>
        </w:rPr>
      </w:pPr>
    </w:p>
    <w:p>
      <w:pPr>
        <w:rPr>
          <w:rFonts w:ascii="仿宋" w:hAnsi="仿宋" w:eastAsia="仿宋"/>
          <w:b/>
          <w:color w:val="ED7D31" w:themeColor="accent2"/>
          <w:sz w:val="28"/>
          <w:szCs w:val="28"/>
          <w14:textFill>
            <w14:solidFill>
              <w14:schemeClr w14:val="accent2"/>
            </w14:solidFill>
          </w14:textFill>
        </w:rPr>
      </w:pPr>
    </w:p>
    <w:p>
      <w:pPr>
        <w:rPr>
          <w:rFonts w:ascii="仿宋" w:hAnsi="仿宋" w:eastAsia="仿宋"/>
          <w:b/>
          <w:color w:val="ED7D31" w:themeColor="accent2"/>
          <w:sz w:val="28"/>
          <w:szCs w:val="28"/>
          <w14:textFill>
            <w14:solidFill>
              <w14:schemeClr w14:val="accent2"/>
            </w14:solidFill>
          </w14:textFill>
        </w:rPr>
      </w:pPr>
    </w:p>
    <w:p>
      <w:pPr>
        <w:pStyle w:val="26"/>
        <w:rPr>
          <w:rFonts w:ascii="仿宋" w:hAnsi="仿宋" w:eastAsia="仿宋"/>
          <w:b/>
          <w:color w:val="ED7D31" w:themeColor="accent2"/>
          <w:sz w:val="28"/>
          <w:szCs w:val="28"/>
          <w:lang w:eastAsia="zh-CN"/>
          <w14:textFill>
            <w14:solidFill>
              <w14:schemeClr w14:val="accent2"/>
            </w14:solidFill>
          </w14:textFill>
        </w:rPr>
      </w:pPr>
    </w:p>
    <w:p>
      <w:pPr>
        <w:rPr>
          <w:rFonts w:ascii="仿宋" w:hAnsi="仿宋" w:eastAsia="仿宋"/>
          <w:b/>
          <w:sz w:val="28"/>
          <w:szCs w:val="28"/>
        </w:rPr>
      </w:pPr>
      <w:r>
        <w:rPr>
          <w:rFonts w:hint="eastAsia" w:ascii="仿宋" w:hAnsi="仿宋" w:eastAsia="仿宋"/>
          <w:b/>
          <w:sz w:val="28"/>
          <w:szCs w:val="28"/>
        </w:rPr>
        <w:t>附件十三：</w:t>
      </w:r>
    </w:p>
    <w:p>
      <w:pPr>
        <w:adjustRightInd w:val="0"/>
        <w:snapToGrid w:val="0"/>
        <w:spacing w:line="360" w:lineRule="auto"/>
        <w:jc w:val="center"/>
        <w:outlineLvl w:val="2"/>
        <w:rPr>
          <w:rFonts w:ascii="仿宋_GB2312" w:eastAsia="仿宋_GB2312"/>
          <w:b/>
          <w:sz w:val="28"/>
          <w:szCs w:val="32"/>
        </w:rPr>
      </w:pPr>
      <w:r>
        <w:rPr>
          <w:rFonts w:hint="eastAsia" w:ascii="仿宋_GB2312" w:eastAsia="仿宋_GB2312"/>
          <w:b/>
          <w:sz w:val="28"/>
          <w:szCs w:val="32"/>
        </w:rPr>
        <w:t>磋商报价一览表（二次报价或最终报价）</w:t>
      </w:r>
    </w:p>
    <w:p>
      <w:pPr>
        <w:snapToGrid w:val="0"/>
        <w:spacing w:before="50" w:after="50" w:line="360" w:lineRule="auto"/>
        <w:jc w:val="center"/>
        <w:rPr>
          <w:rFonts w:ascii="仿宋" w:hAnsi="仿宋" w:eastAsia="仿宋"/>
          <w:sz w:val="28"/>
          <w:szCs w:val="28"/>
        </w:rPr>
      </w:pPr>
    </w:p>
    <w:tbl>
      <w:tblPr>
        <w:tblStyle w:val="17"/>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62"/>
        <w:gridCol w:w="2400"/>
        <w:gridCol w:w="1880"/>
        <w:gridCol w:w="103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2562" w:type="dxa"/>
            <w:vAlign w:val="center"/>
          </w:tcPr>
          <w:p>
            <w:pPr>
              <w:adjustRightInd w:val="0"/>
              <w:spacing w:line="400" w:lineRule="exact"/>
              <w:jc w:val="center"/>
              <w:rPr>
                <w:rFonts w:ascii="仿宋" w:hAnsi="仿宋" w:eastAsia="仿宋" w:cs="Arial"/>
                <w:sz w:val="28"/>
                <w:szCs w:val="28"/>
              </w:rPr>
            </w:pPr>
            <w:r>
              <w:rPr>
                <w:rFonts w:ascii="仿宋" w:hAnsi="仿宋" w:eastAsia="仿宋"/>
                <w:sz w:val="28"/>
                <w:szCs w:val="28"/>
              </w:rPr>
              <w:t xml:space="preserve">  </w:t>
            </w:r>
            <w:r>
              <w:rPr>
                <w:rFonts w:hint="eastAsia" w:ascii="仿宋" w:hAnsi="仿宋" w:eastAsia="仿宋" w:cs="Arial"/>
                <w:sz w:val="28"/>
                <w:szCs w:val="28"/>
              </w:rPr>
              <w:t>项目名称</w:t>
            </w:r>
          </w:p>
        </w:tc>
        <w:tc>
          <w:tcPr>
            <w:tcW w:w="2400"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磋商报价（万元）</w:t>
            </w:r>
          </w:p>
        </w:tc>
        <w:tc>
          <w:tcPr>
            <w:tcW w:w="1880"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服务期</w:t>
            </w:r>
          </w:p>
        </w:tc>
        <w:tc>
          <w:tcPr>
            <w:tcW w:w="1038"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90" w:hRule="atLeast"/>
          <w:jc w:val="center"/>
        </w:trPr>
        <w:tc>
          <w:tcPr>
            <w:tcW w:w="2562" w:type="dxa"/>
            <w:vAlign w:val="center"/>
          </w:tcPr>
          <w:p>
            <w:pPr>
              <w:adjustRightInd w:val="0"/>
              <w:spacing w:line="400" w:lineRule="exact"/>
              <w:rPr>
                <w:rFonts w:ascii="仿宋" w:hAnsi="仿宋" w:eastAsia="仿宋" w:cs="Arial"/>
                <w:sz w:val="28"/>
                <w:szCs w:val="28"/>
              </w:rPr>
            </w:pPr>
            <w:r>
              <w:rPr>
                <w:rFonts w:hint="eastAsia" w:ascii="仿宋" w:hAnsi="仿宋" w:eastAsia="仿宋" w:cs="Arial"/>
                <w:sz w:val="28"/>
                <w:szCs w:val="28"/>
              </w:rPr>
              <w:t>都江堰文化研究（第一批） 项目</w:t>
            </w:r>
          </w:p>
        </w:tc>
        <w:tc>
          <w:tcPr>
            <w:tcW w:w="2400" w:type="dxa"/>
            <w:vAlign w:val="center"/>
          </w:tcPr>
          <w:p>
            <w:pPr>
              <w:adjustRightInd w:val="0"/>
              <w:spacing w:line="400" w:lineRule="exact"/>
              <w:jc w:val="center"/>
              <w:rPr>
                <w:rFonts w:ascii="仿宋" w:hAnsi="仿宋" w:eastAsia="仿宋" w:cs="Arial"/>
                <w:sz w:val="28"/>
                <w:szCs w:val="28"/>
              </w:rPr>
            </w:pPr>
          </w:p>
        </w:tc>
        <w:tc>
          <w:tcPr>
            <w:tcW w:w="1880"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合同签订之日起至</w:t>
            </w:r>
            <w:r>
              <w:rPr>
                <w:rFonts w:hint="eastAsia" w:ascii="仿宋" w:hAnsi="仿宋" w:eastAsia="仿宋" w:cs="Arial"/>
                <w:sz w:val="28"/>
                <w:szCs w:val="28"/>
                <w:lang w:eastAsia="zh-CN"/>
              </w:rPr>
              <w:t>研究课题成果批复之日</w:t>
            </w:r>
            <w:r>
              <w:rPr>
                <w:rFonts w:hint="eastAsia" w:ascii="仿宋" w:hAnsi="仿宋" w:eastAsia="仿宋" w:cs="Arial"/>
                <w:sz w:val="28"/>
                <w:szCs w:val="28"/>
              </w:rPr>
              <w:t>止</w:t>
            </w:r>
          </w:p>
        </w:tc>
        <w:tc>
          <w:tcPr>
            <w:tcW w:w="1038" w:type="dxa"/>
            <w:vAlign w:val="center"/>
          </w:tcPr>
          <w:p>
            <w:pPr>
              <w:adjustRightInd w:val="0"/>
              <w:spacing w:line="400" w:lineRule="exact"/>
              <w:jc w:val="center"/>
              <w:rPr>
                <w:rFonts w:ascii="仿宋" w:hAnsi="仿宋" w:eastAsia="仿宋" w:cs="Arial"/>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2562" w:type="dxa"/>
            <w:vAlign w:val="center"/>
          </w:tcPr>
          <w:p>
            <w:pPr>
              <w:adjustRightInd w:val="0"/>
              <w:spacing w:line="400" w:lineRule="exact"/>
              <w:jc w:val="center"/>
              <w:rPr>
                <w:rFonts w:ascii="仿宋" w:hAnsi="仿宋" w:eastAsia="仿宋" w:cs="Arial"/>
                <w:sz w:val="28"/>
                <w:szCs w:val="28"/>
              </w:rPr>
            </w:pPr>
            <w:r>
              <w:rPr>
                <w:rFonts w:hint="eastAsia" w:ascii="仿宋" w:hAnsi="仿宋" w:eastAsia="仿宋" w:cs="Arial"/>
                <w:sz w:val="28"/>
                <w:szCs w:val="28"/>
              </w:rPr>
              <w:t>大  写：</w:t>
            </w:r>
          </w:p>
        </w:tc>
        <w:tc>
          <w:tcPr>
            <w:tcW w:w="5318" w:type="dxa"/>
            <w:gridSpan w:val="3"/>
            <w:vAlign w:val="center"/>
          </w:tcPr>
          <w:p>
            <w:pPr>
              <w:adjustRightInd w:val="0"/>
              <w:spacing w:line="400" w:lineRule="exact"/>
              <w:ind w:left="1282"/>
              <w:rPr>
                <w:rFonts w:ascii="仿宋" w:hAnsi="仿宋" w:eastAsia="仿宋" w:cs="Arial"/>
                <w:sz w:val="28"/>
                <w:szCs w:val="28"/>
              </w:rPr>
            </w:pPr>
          </w:p>
        </w:tc>
      </w:tr>
    </w:tbl>
    <w:p>
      <w:pPr>
        <w:snapToGrid w:val="0"/>
        <w:spacing w:before="50" w:after="50" w:line="360" w:lineRule="auto"/>
        <w:ind w:firstLine="478" w:firstLineChars="171"/>
        <w:jc w:val="left"/>
        <w:rPr>
          <w:rFonts w:ascii="仿宋" w:hAnsi="仿宋" w:eastAsia="仿宋"/>
          <w:color w:val="ED7D31" w:themeColor="accent2"/>
          <w:sz w:val="28"/>
          <w:szCs w:val="28"/>
          <w14:textFill>
            <w14:solidFill>
              <w14:schemeClr w14:val="accent2"/>
            </w14:solidFill>
          </w14:textFill>
        </w:rPr>
      </w:pPr>
      <w:r>
        <w:rPr>
          <w:rFonts w:hint="eastAsia" w:ascii="仿宋" w:hAnsi="仿宋" w:eastAsia="仿宋"/>
          <w:sz w:val="28"/>
          <w:szCs w:val="28"/>
        </w:rPr>
        <w:t>注</w:t>
      </w:r>
      <w:r>
        <w:rPr>
          <w:rFonts w:ascii="仿宋" w:hAnsi="仿宋" w:eastAsia="仿宋"/>
          <w:sz w:val="28"/>
          <w:szCs w:val="28"/>
        </w:rPr>
        <w:t xml:space="preserve">: </w:t>
      </w:r>
      <w:r>
        <w:rPr>
          <w:rFonts w:hint="eastAsia" w:ascii="仿宋" w:hAnsi="仿宋" w:eastAsia="仿宋"/>
          <w:sz w:val="28"/>
          <w:szCs w:val="28"/>
        </w:rPr>
        <w:t>此表无需在制作竞争性谈判响应文件时填写，但供应商须提前单独打印并签字加盖公章，作为谈判过程后最终报价时填写。此表填写后需单独装入信封在规定时间递交代理机构工作人员。</w:t>
      </w: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snapToGrid w:val="0"/>
        <w:spacing w:before="156" w:beforeLines="50"/>
        <w:ind w:firstLine="2240" w:firstLineChars="800"/>
        <w:rPr>
          <w:rFonts w:ascii="仿宋" w:hAnsi="仿宋" w:eastAsia="仿宋"/>
          <w:sz w:val="28"/>
          <w:szCs w:val="28"/>
          <w:u w:val="single"/>
        </w:rPr>
      </w:pPr>
      <w:r>
        <w:rPr>
          <w:rFonts w:hint="eastAsia" w:ascii="仿宋" w:hAnsi="仿宋" w:eastAsia="仿宋"/>
          <w:sz w:val="28"/>
          <w:szCs w:val="28"/>
        </w:rPr>
        <w:t>法定代表人或授权代表签字：</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before="156" w:beforeLines="50" w:after="50"/>
        <w:ind w:firstLine="3640" w:firstLineChars="1300"/>
        <w:rPr>
          <w:rFonts w:ascii="仿宋" w:hAnsi="仿宋" w:eastAsia="仿宋"/>
          <w:sz w:val="28"/>
          <w:szCs w:val="28"/>
        </w:rPr>
      </w:pPr>
      <w:r>
        <w:rPr>
          <w:rFonts w:hint="eastAsia" w:ascii="仿宋" w:hAnsi="仿宋" w:eastAsia="仿宋"/>
          <w:sz w:val="28"/>
          <w:szCs w:val="28"/>
        </w:rPr>
        <w:t>磋商响应方公章：</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pStyle w:val="6"/>
        <w:spacing w:line="500" w:lineRule="exact"/>
        <w:ind w:firstLine="3780" w:firstLineChars="13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spacing w:line="360" w:lineRule="auto"/>
        <w:rPr>
          <w:rFonts w:ascii="仿宋" w:hAnsi="仿宋" w:eastAsia="仿宋"/>
          <w:b/>
          <w:sz w:val="28"/>
          <w:szCs w:val="28"/>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26"/>
        <w:rPr>
          <w:color w:val="ED7D31" w:themeColor="accent2"/>
          <w:lang w:eastAsia="zh-CN"/>
          <w14:textFill>
            <w14:solidFill>
              <w14:schemeClr w14:val="accent2"/>
            </w14:solidFill>
          </w14:textFill>
        </w:rPr>
      </w:pPr>
    </w:p>
    <w:p>
      <w:pPr>
        <w:pStyle w:val="4"/>
        <w:ind w:firstLine="1606" w:firstLineChars="500"/>
        <w:rPr>
          <w:rFonts w:ascii="方正小标宋简体" w:eastAsia="方正小标宋简体"/>
          <w:sz w:val="32"/>
          <w:szCs w:val="32"/>
        </w:rPr>
      </w:pPr>
      <w:bookmarkStart w:id="48" w:name="_Toc17072"/>
      <w:r>
        <w:rPr>
          <w:rFonts w:hint="eastAsia" w:ascii="方正小标宋简体" w:eastAsia="方正小标宋简体"/>
          <w:sz w:val="32"/>
          <w:szCs w:val="32"/>
        </w:rPr>
        <w:t>第六章  磋商办法及评分标准</w:t>
      </w:r>
      <w:bookmarkEnd w:id="48"/>
    </w:p>
    <w:p>
      <w:pPr>
        <w:spacing w:line="440" w:lineRule="exact"/>
        <w:rPr>
          <w:rFonts w:ascii="仿宋" w:hAnsi="仿宋" w:eastAsia="仿宋"/>
          <w:b/>
          <w:bCs/>
          <w:sz w:val="28"/>
          <w:szCs w:val="28"/>
        </w:rPr>
      </w:pPr>
      <w:r>
        <w:rPr>
          <w:rFonts w:hint="eastAsia" w:ascii="仿宋" w:hAnsi="仿宋" w:eastAsia="仿宋"/>
          <w:b/>
          <w:bCs/>
          <w:sz w:val="28"/>
          <w:szCs w:val="28"/>
        </w:rPr>
        <w:t>1.磋商依据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1.1《中华人民共和国政府采购法》；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1.2《中华人民共和国政府采购法实施条例》；</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1.3《政府采购货物和服务招投标管理办法》；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1.4《政府采购竞争性磋商采购方式管理暂行办法》等；</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1.5 本项目磋商文件。</w:t>
      </w:r>
    </w:p>
    <w:p>
      <w:pPr>
        <w:spacing w:line="440" w:lineRule="exact"/>
        <w:rPr>
          <w:rFonts w:ascii="仿宋" w:hAnsi="仿宋" w:eastAsia="仿宋"/>
          <w:b/>
          <w:bCs/>
          <w:sz w:val="28"/>
          <w:szCs w:val="28"/>
        </w:rPr>
      </w:pPr>
      <w:r>
        <w:rPr>
          <w:rFonts w:hint="eastAsia" w:ascii="仿宋" w:hAnsi="仿宋" w:eastAsia="仿宋"/>
          <w:b/>
          <w:bCs/>
          <w:sz w:val="28"/>
          <w:szCs w:val="28"/>
        </w:rPr>
        <w:t>2.磋商原则</w:t>
      </w:r>
    </w:p>
    <w:p>
      <w:pPr>
        <w:spacing w:line="440" w:lineRule="exact"/>
        <w:rPr>
          <w:rFonts w:ascii="仿宋" w:hAnsi="仿宋" w:eastAsia="仿宋"/>
          <w:sz w:val="28"/>
          <w:szCs w:val="28"/>
        </w:rPr>
      </w:pPr>
      <w:r>
        <w:rPr>
          <w:rFonts w:hint="eastAsia" w:ascii="仿宋" w:hAnsi="仿宋" w:eastAsia="仿宋"/>
          <w:sz w:val="28"/>
          <w:szCs w:val="28"/>
        </w:rPr>
        <w:t xml:space="preserve">    2.1公开、公平、公正、科学合理磋商；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2.2磋商由磋商小组负责，磋商小组由有关技术、规划等方面的专家组成，成员人数为三人以上单数。磋商小组由磋商采购单位依法组建，有关人员对所聘任的磋商小组成员名单必须严格保密，与磋商有利害关系的人员不得进入磋商小组；</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2.3参加磋商的人员应严格遵守国家有关保密的法律、法规和规定，并接受有关部门的监督；</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2.4根据法律法规规定，参加磋商的有关人员应对整个磋商过程保密，不得泄露；</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2.5磋商小组成员（以下简称评委）应按规定的程序磋商；</w:t>
      </w:r>
    </w:p>
    <w:p>
      <w:pPr>
        <w:spacing w:line="440" w:lineRule="exact"/>
        <w:rPr>
          <w:rFonts w:ascii="仿宋" w:hAnsi="仿宋" w:eastAsia="仿宋"/>
          <w:sz w:val="28"/>
          <w:szCs w:val="28"/>
        </w:rPr>
      </w:pPr>
      <w:r>
        <w:rPr>
          <w:rFonts w:hint="eastAsia" w:ascii="仿宋" w:hAnsi="仿宋" w:eastAsia="仿宋"/>
          <w:sz w:val="28"/>
          <w:szCs w:val="28"/>
        </w:rPr>
        <w:t xml:space="preserve">    2.6评委在开始磋商前，应首先检查每份响应文件的内容是否完整，是否实质上响应磋商文件的要求。对于实质上未响应磋商文件规定的响应文件，采购人将予以拒绝。对于报价特别异常的，由评委依法认定。</w:t>
      </w:r>
    </w:p>
    <w:p>
      <w:pPr>
        <w:spacing w:line="440" w:lineRule="exact"/>
        <w:rPr>
          <w:rFonts w:ascii="仿宋" w:hAnsi="仿宋" w:eastAsia="仿宋"/>
          <w:sz w:val="28"/>
          <w:szCs w:val="28"/>
        </w:rPr>
      </w:pPr>
      <w:r>
        <w:rPr>
          <w:rFonts w:hint="eastAsia" w:ascii="仿宋" w:hAnsi="仿宋" w:eastAsia="仿宋"/>
          <w:sz w:val="28"/>
          <w:szCs w:val="28"/>
        </w:rPr>
        <w:t xml:space="preserve">    2.7磋商小组将对确定为实质上响应磋商文件要求的响应文件进行比较评审。</w:t>
      </w:r>
    </w:p>
    <w:p>
      <w:pPr>
        <w:spacing w:line="440" w:lineRule="exact"/>
        <w:rPr>
          <w:rFonts w:ascii="仿宋" w:hAnsi="仿宋" w:eastAsia="仿宋"/>
          <w:sz w:val="28"/>
          <w:szCs w:val="28"/>
        </w:rPr>
      </w:pPr>
      <w:r>
        <w:rPr>
          <w:rFonts w:hint="eastAsia" w:ascii="仿宋" w:hAnsi="仿宋" w:eastAsia="仿宋"/>
          <w:sz w:val="28"/>
          <w:szCs w:val="28"/>
        </w:rPr>
        <w:t xml:space="preserve">    2.8供应商对评委施加影响的任何行为，都将被取消成交资格。</w:t>
      </w:r>
    </w:p>
    <w:p>
      <w:pPr>
        <w:pStyle w:val="10"/>
        <w:spacing w:after="156" w:line="440" w:lineRule="exact"/>
        <w:ind w:firstLine="736"/>
        <w:rPr>
          <w:rFonts w:ascii="仿宋" w:hAnsi="仿宋" w:eastAsia="仿宋"/>
          <w:b/>
          <w:bCs/>
          <w:sz w:val="28"/>
          <w:szCs w:val="28"/>
        </w:rPr>
      </w:pPr>
      <w:r>
        <w:rPr>
          <w:rFonts w:hint="eastAsia" w:ascii="仿宋" w:hAnsi="仿宋" w:eastAsia="仿宋"/>
          <w:b/>
          <w:bCs/>
          <w:sz w:val="28"/>
          <w:szCs w:val="28"/>
        </w:rPr>
        <w:t>3.磋商方法：综合评分法</w:t>
      </w:r>
    </w:p>
    <w:p>
      <w:pPr>
        <w:spacing w:line="440" w:lineRule="exact"/>
        <w:ind w:firstLine="560" w:firstLineChars="200"/>
        <w:rPr>
          <w:rFonts w:ascii="仿宋" w:hAnsi="仿宋" w:eastAsia="仿宋"/>
          <w:sz w:val="28"/>
          <w:szCs w:val="28"/>
        </w:rPr>
      </w:pPr>
      <w:r>
        <w:rPr>
          <w:rFonts w:hint="eastAsia" w:ascii="仿宋" w:hAnsi="仿宋" w:eastAsia="仿宋"/>
          <w:bCs/>
          <w:sz w:val="28"/>
          <w:szCs w:val="28"/>
        </w:rPr>
        <w:t>本项目采用综合评分法。总分值由价格部分、商务部分、技术部分和其他部分四部分组成，总分值100分。在本项目中价格部分（磋商报价）所占权重为</w:t>
      </w:r>
      <w:r>
        <w:rPr>
          <w:rFonts w:hint="eastAsia" w:ascii="仿宋" w:hAnsi="仿宋" w:eastAsia="仿宋"/>
          <w:b/>
          <w:bCs/>
          <w:sz w:val="28"/>
          <w:szCs w:val="28"/>
        </w:rPr>
        <w:t>20%</w:t>
      </w:r>
      <w:r>
        <w:rPr>
          <w:rFonts w:hint="eastAsia" w:ascii="仿宋" w:hAnsi="仿宋" w:eastAsia="仿宋"/>
          <w:bCs/>
          <w:sz w:val="28"/>
          <w:szCs w:val="28"/>
        </w:rPr>
        <w:t>，商务部分、技术部分和其他部分（价格部分除外）所占权重为</w:t>
      </w:r>
      <w:r>
        <w:rPr>
          <w:rFonts w:hint="eastAsia" w:ascii="仿宋" w:hAnsi="仿宋" w:eastAsia="仿宋"/>
          <w:b/>
          <w:bCs/>
          <w:sz w:val="28"/>
          <w:szCs w:val="28"/>
        </w:rPr>
        <w:t>80%</w:t>
      </w:r>
      <w:r>
        <w:rPr>
          <w:rFonts w:hint="eastAsia" w:ascii="仿宋" w:hAnsi="仿宋" w:eastAsia="仿宋"/>
          <w:bCs/>
          <w:sz w:val="28"/>
          <w:szCs w:val="28"/>
        </w:rPr>
        <w:t>。评标委员会将根据投标文件最大限度地满足招标文件实质性要求前提下，按照磋商报价、投</w:t>
      </w:r>
      <w:r>
        <w:rPr>
          <w:rFonts w:hint="eastAsia" w:ascii="仿宋" w:hAnsi="仿宋" w:eastAsia="仿宋"/>
          <w:bCs/>
          <w:spacing w:val="14"/>
          <w:sz w:val="28"/>
          <w:szCs w:val="28"/>
        </w:rPr>
        <w:t>标文件质量</w:t>
      </w:r>
      <w:r>
        <w:rPr>
          <w:rFonts w:hint="eastAsia" w:ascii="仿宋" w:hAnsi="仿宋" w:eastAsia="仿宋"/>
          <w:bCs/>
          <w:sz w:val="28"/>
          <w:szCs w:val="28"/>
        </w:rPr>
        <w:t>、企业荣誉与业绩、企业信誉、企业项目人员配备、投标项目实施方案、售后服务承诺等进行综合评估</w:t>
      </w:r>
      <w:r>
        <w:rPr>
          <w:rFonts w:hint="eastAsia" w:ascii="仿宋" w:hAnsi="仿宋" w:eastAsia="仿宋"/>
          <w:b/>
          <w:bCs/>
          <w:sz w:val="28"/>
          <w:szCs w:val="28"/>
        </w:rPr>
        <w:t>,</w:t>
      </w:r>
      <w:r>
        <w:rPr>
          <w:rFonts w:hint="eastAsia" w:ascii="仿宋" w:hAnsi="仿宋" w:eastAsia="仿宋"/>
          <w:bCs/>
          <w:sz w:val="28"/>
          <w:szCs w:val="28"/>
        </w:rPr>
        <w:t>以评标最终得分最高的投标人为第一中标候选供应商。</w:t>
      </w:r>
    </w:p>
    <w:p>
      <w:pPr>
        <w:spacing w:line="440" w:lineRule="exact"/>
        <w:jc w:val="left"/>
        <w:rPr>
          <w:rFonts w:ascii="仿宋" w:hAnsi="仿宋" w:eastAsia="仿宋"/>
          <w:b/>
          <w:spacing w:val="14"/>
          <w:sz w:val="28"/>
          <w:szCs w:val="28"/>
        </w:rPr>
      </w:pPr>
      <w:r>
        <w:rPr>
          <w:rFonts w:hint="eastAsia" w:ascii="仿宋" w:hAnsi="仿宋" w:eastAsia="仿宋"/>
          <w:b/>
          <w:sz w:val="28"/>
          <w:szCs w:val="28"/>
        </w:rPr>
        <w:t>4、</w:t>
      </w:r>
      <w:r>
        <w:rPr>
          <w:rFonts w:hint="eastAsia" w:ascii="仿宋" w:hAnsi="仿宋" w:eastAsia="仿宋"/>
          <w:b/>
          <w:spacing w:val="14"/>
          <w:sz w:val="28"/>
          <w:szCs w:val="28"/>
        </w:rPr>
        <w:t>评标计算方法：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4.1 价格分（20分）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价格分采用低价优先法计算，取所有技术入围磋商响应方中磋商价格最低的磋商报价为评标基准价，其他磋商响应方的价格分按照下列公式计算：</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价格分=（评标基准价/磋商报价）×20%×100</w:t>
      </w:r>
    </w:p>
    <w:p>
      <w:pPr>
        <w:tabs>
          <w:tab w:val="left" w:pos="8280"/>
        </w:tabs>
        <w:spacing w:line="440" w:lineRule="exact"/>
        <w:ind w:firstLine="562" w:firstLineChars="200"/>
        <w:jc w:val="left"/>
        <w:rPr>
          <w:rFonts w:ascii="仿宋" w:hAnsi="仿宋" w:eastAsia="仿宋"/>
          <w:b/>
          <w:spacing w:val="14"/>
          <w:sz w:val="28"/>
          <w:szCs w:val="28"/>
          <w:u w:val="single"/>
        </w:rPr>
      </w:pPr>
      <w:r>
        <w:rPr>
          <w:rFonts w:hint="eastAsia" w:ascii="仿宋" w:hAnsi="仿宋" w:eastAsia="仿宋"/>
          <w:b/>
          <w:bCs/>
          <w:sz w:val="28"/>
          <w:szCs w:val="28"/>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b/>
          <w:snapToGrid w:val="0"/>
          <w:sz w:val="28"/>
          <w:szCs w:val="28"/>
        </w:rPr>
        <w:t>二分之一以上的磋商小组成员认为供应商报价明显低于市场平均价的将作为无效投标处理。</w:t>
      </w:r>
      <w:r>
        <w:rPr>
          <w:rFonts w:hint="eastAsia" w:ascii="仿宋" w:hAnsi="仿宋" w:eastAsia="仿宋"/>
          <w:b/>
          <w:bCs/>
          <w:sz w:val="28"/>
          <w:szCs w:val="28"/>
        </w:rPr>
        <w:t>）</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价格计算扣除如下：</w:t>
      </w:r>
    </w:p>
    <w:p>
      <w:pPr>
        <w:spacing w:line="400" w:lineRule="exact"/>
        <w:ind w:firstLine="560" w:firstLineChars="200"/>
        <w:rPr>
          <w:rFonts w:ascii="仿宋" w:hAnsi="仿宋" w:eastAsia="仿宋"/>
          <w:spacing w:val="14"/>
          <w:sz w:val="28"/>
          <w:szCs w:val="28"/>
        </w:rPr>
      </w:pPr>
      <w:r>
        <w:rPr>
          <w:rFonts w:hint="eastAsia" w:ascii="仿宋" w:hAnsi="仿宋" w:eastAsia="仿宋"/>
          <w:sz w:val="28"/>
          <w:szCs w:val="28"/>
        </w:rPr>
        <w:t>根据规定，在评审时对小型和微型企业的磋商报价给予</w:t>
      </w:r>
      <w:bookmarkStart w:id="49" w:name="小微企业价格扣除比例2"/>
      <w:r>
        <w:rPr>
          <w:rFonts w:ascii="仿宋" w:hAnsi="仿宋" w:eastAsia="仿宋"/>
          <w:sz w:val="28"/>
          <w:szCs w:val="28"/>
        </w:rPr>
        <w:t>6</w:t>
      </w:r>
      <w:bookmarkEnd w:id="49"/>
      <w:r>
        <w:rPr>
          <w:rFonts w:hint="eastAsia" w:ascii="仿宋" w:hAnsi="仿宋" w:eastAsia="仿宋"/>
          <w:sz w:val="28"/>
          <w:szCs w:val="28"/>
        </w:rPr>
        <w:t>%的扣除，取扣除后的价格作为最终磋商报价（此最终磋商报价仅作为价格分计算）。属于小型和微型企业的，响应文件中供应商必须提供的《小微企业声明函》以及本单位、制造商（如有）“国家企业信用信息公示系统——小微企业名录”页面查询结果（查询时间为投标前一周内，并加盖投标人公章），并在报价明细表中说明制造商情况。</w:t>
      </w:r>
      <w:r>
        <w:rPr>
          <w:rFonts w:hint="eastAsia" w:ascii="仿宋" w:hAnsi="仿宋" w:eastAsia="仿宋"/>
          <w:spacing w:val="14"/>
          <w:sz w:val="28"/>
          <w:szCs w:val="28"/>
        </w:rPr>
        <w:t xml:space="preserve"> </w:t>
      </w:r>
    </w:p>
    <w:p>
      <w:pPr>
        <w:spacing w:line="400" w:lineRule="exact"/>
        <w:ind w:firstLine="616" w:firstLineChars="200"/>
        <w:rPr>
          <w:rFonts w:ascii="仿宋" w:hAnsi="仿宋" w:eastAsia="仿宋"/>
          <w:spacing w:val="14"/>
          <w:sz w:val="28"/>
          <w:szCs w:val="28"/>
        </w:rPr>
      </w:pPr>
      <w:r>
        <w:rPr>
          <w:rFonts w:hint="eastAsia" w:ascii="仿宋" w:hAnsi="仿宋" w:eastAsia="仿宋"/>
          <w:spacing w:val="14"/>
          <w:sz w:val="28"/>
          <w:szCs w:val="28"/>
        </w:rPr>
        <w:t>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pacing w:line="400" w:lineRule="exact"/>
        <w:ind w:firstLine="616" w:firstLineChars="200"/>
        <w:rPr>
          <w:rFonts w:ascii="仿宋" w:hAnsi="仿宋" w:eastAsia="仿宋"/>
          <w:spacing w:val="14"/>
          <w:sz w:val="28"/>
          <w:szCs w:val="28"/>
        </w:rPr>
      </w:pPr>
      <w:r>
        <w:rPr>
          <w:rFonts w:hint="eastAsia" w:ascii="仿宋" w:hAnsi="仿宋" w:eastAsia="仿宋"/>
          <w:spacing w:val="14"/>
          <w:sz w:val="28"/>
          <w:szCs w:val="28"/>
        </w:rPr>
        <w:t>根据规定，在政府采购活动中，监狱企业视同小型、微型企业，享受评审中价格扣除政策，并在投标文件中提供由省级以上监狱管理局、戒毒管理局（含新疆生产建设兵团）出具的属于监狱企业的证明文件（格式自拟）。”</w:t>
      </w:r>
    </w:p>
    <w:p>
      <w:pPr>
        <w:spacing w:line="440" w:lineRule="exact"/>
        <w:ind w:firstLine="616" w:firstLineChars="200"/>
        <w:rPr>
          <w:rFonts w:ascii="仿宋" w:hAnsi="仿宋" w:eastAsia="仿宋"/>
          <w:spacing w:val="14"/>
          <w:sz w:val="28"/>
          <w:szCs w:val="28"/>
        </w:rPr>
      </w:pPr>
      <w:r>
        <w:rPr>
          <w:rFonts w:hint="eastAsia" w:ascii="仿宋" w:hAnsi="仿宋" w:eastAsia="仿宋"/>
          <w:spacing w:val="14"/>
          <w:sz w:val="28"/>
          <w:szCs w:val="28"/>
        </w:rPr>
        <w:t>上述计算扣除不累计计算，最高扣除6%；未提供以上材料的，均不给予价格计算扣除。</w:t>
      </w:r>
    </w:p>
    <w:p>
      <w:pPr>
        <w:spacing w:line="440" w:lineRule="exact"/>
        <w:ind w:firstLine="562" w:firstLineChars="200"/>
        <w:rPr>
          <w:rFonts w:ascii="仿宋" w:hAnsi="仿宋" w:eastAsia="仿宋"/>
          <w:b/>
          <w:sz w:val="28"/>
          <w:szCs w:val="28"/>
        </w:rPr>
      </w:pPr>
      <w:r>
        <w:rPr>
          <w:rFonts w:ascii="仿宋" w:hAnsi="仿宋" w:eastAsia="仿宋"/>
          <w:b/>
          <w:sz w:val="28"/>
          <w:szCs w:val="28"/>
        </w:rPr>
        <w:t>政策分加分需由投标人在磋商响应文件中提供相关证明资料，如未提供则不得加分。</w:t>
      </w:r>
    </w:p>
    <w:p>
      <w:pPr>
        <w:spacing w:line="440" w:lineRule="exact"/>
        <w:ind w:firstLine="618" w:firstLineChars="200"/>
        <w:rPr>
          <w:rFonts w:ascii="仿宋" w:hAnsi="仿宋" w:eastAsia="仿宋"/>
          <w:b/>
          <w:bCs/>
          <w:sz w:val="28"/>
          <w:szCs w:val="28"/>
        </w:rPr>
      </w:pPr>
      <w:r>
        <w:rPr>
          <w:rFonts w:hint="eastAsia" w:ascii="仿宋" w:hAnsi="仿宋" w:eastAsia="仿宋"/>
          <w:b/>
          <w:bCs/>
          <w:spacing w:val="14"/>
          <w:sz w:val="28"/>
          <w:szCs w:val="28"/>
        </w:rPr>
        <w:t>4.2</w:t>
      </w:r>
      <w:r>
        <w:rPr>
          <w:rFonts w:hint="eastAsia" w:ascii="仿宋" w:hAnsi="仿宋" w:eastAsia="仿宋"/>
          <w:b/>
          <w:bCs/>
          <w:sz w:val="28"/>
          <w:szCs w:val="28"/>
        </w:rPr>
        <w:t>技术、资信分（80分）</w:t>
      </w:r>
    </w:p>
    <w:p>
      <w:pPr>
        <w:spacing w:line="440" w:lineRule="exact"/>
        <w:ind w:firstLine="618" w:firstLineChars="200"/>
        <w:rPr>
          <w:rFonts w:ascii="仿宋" w:hAnsi="仿宋" w:eastAsia="仿宋"/>
          <w:b/>
          <w:bCs/>
          <w:spacing w:val="14"/>
          <w:sz w:val="28"/>
          <w:szCs w:val="28"/>
        </w:rPr>
      </w:pPr>
      <w:r>
        <w:rPr>
          <w:rFonts w:hint="eastAsia" w:ascii="仿宋" w:hAnsi="仿宋" w:eastAsia="仿宋"/>
          <w:b/>
          <w:bCs/>
          <w:spacing w:val="14"/>
          <w:sz w:val="28"/>
          <w:szCs w:val="28"/>
        </w:rPr>
        <w:t>4.2.1 技术、资信分的计算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技术、资信分按照评标委员会成员的独立评分结果汇总数的算术平均分计算，计算公式为：</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技术、资信分=评标委员会所有成员评分合计数/评标委员会组成人员数</w:t>
      </w:r>
    </w:p>
    <w:p>
      <w:pPr>
        <w:pStyle w:val="26"/>
        <w:jc w:val="center"/>
        <w:rPr>
          <w:sz w:val="32"/>
          <w:szCs w:val="22"/>
          <w:lang w:eastAsia="zh-CN"/>
        </w:rPr>
      </w:pPr>
      <w:r>
        <w:rPr>
          <w:rFonts w:hint="eastAsia" w:eastAsia="仿宋"/>
          <w:b/>
          <w:bCs/>
          <w:sz w:val="32"/>
          <w:szCs w:val="40"/>
          <w:lang w:eastAsia="zh-CN"/>
        </w:rPr>
        <w:t xml:space="preserve">      </w:t>
      </w:r>
      <w:r>
        <w:rPr>
          <w:rFonts w:hint="eastAsia" w:eastAsia="仿宋"/>
          <w:b/>
          <w:bCs/>
          <w:sz w:val="28"/>
          <w:szCs w:val="36"/>
          <w:lang w:eastAsia="zh-CN"/>
        </w:rPr>
        <w:t>技术资信评分（80分）</w:t>
      </w:r>
    </w:p>
    <w:tbl>
      <w:tblPr>
        <w:tblStyle w:val="17"/>
        <w:tblW w:w="0" w:type="auto"/>
        <w:tblInd w:w="444" w:type="dxa"/>
        <w:tblLayout w:type="fixed"/>
        <w:tblCellMar>
          <w:top w:w="0" w:type="dxa"/>
          <w:left w:w="108" w:type="dxa"/>
          <w:bottom w:w="0" w:type="dxa"/>
          <w:right w:w="108" w:type="dxa"/>
        </w:tblCellMar>
      </w:tblPr>
      <w:tblGrid>
        <w:gridCol w:w="825"/>
        <w:gridCol w:w="1249"/>
        <w:gridCol w:w="4916"/>
        <w:gridCol w:w="765"/>
      </w:tblGrid>
      <w:tr>
        <w:tblPrEx>
          <w:tblCellMar>
            <w:top w:w="0" w:type="dxa"/>
            <w:left w:w="108" w:type="dxa"/>
            <w:bottom w:w="0" w:type="dxa"/>
            <w:right w:w="108"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Cs w:val="21"/>
              </w:rPr>
            </w:pPr>
            <w:r>
              <w:rPr>
                <w:rFonts w:hint="eastAsia" w:ascii="仿宋" w:hAnsi="仿宋" w:eastAsia="仿宋" w:cs="宋体"/>
                <w:szCs w:val="21"/>
              </w:rPr>
              <w:t>　</w:t>
            </w:r>
          </w:p>
        </w:tc>
        <w:tc>
          <w:tcPr>
            <w:tcW w:w="124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
                <w:szCs w:val="21"/>
              </w:rPr>
            </w:pPr>
            <w:r>
              <w:rPr>
                <w:rFonts w:hint="eastAsia" w:ascii="仿宋" w:hAnsi="仿宋" w:eastAsia="仿宋" w:cs="宋体"/>
                <w:b/>
                <w:szCs w:val="21"/>
              </w:rPr>
              <w:t>评议内容</w:t>
            </w:r>
          </w:p>
        </w:tc>
        <w:tc>
          <w:tcPr>
            <w:tcW w:w="568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宋体"/>
                <w:b/>
                <w:szCs w:val="21"/>
              </w:rPr>
            </w:pPr>
            <w:r>
              <w:rPr>
                <w:rFonts w:hint="eastAsia" w:ascii="仿宋" w:hAnsi="仿宋" w:eastAsia="仿宋" w:cs="宋体"/>
                <w:b/>
                <w:szCs w:val="21"/>
              </w:rPr>
              <w:t>评议标准和分值</w:t>
            </w:r>
          </w:p>
        </w:tc>
      </w:tr>
      <w:tr>
        <w:tblPrEx>
          <w:tblCellMar>
            <w:top w:w="0" w:type="dxa"/>
            <w:left w:w="108" w:type="dxa"/>
            <w:bottom w:w="0" w:type="dxa"/>
            <w:right w:w="108" w:type="dxa"/>
          </w:tblCellMar>
        </w:tblPrEx>
        <w:trPr>
          <w:trHeight w:val="855" w:hRule="atLeast"/>
        </w:trPr>
        <w:tc>
          <w:tcPr>
            <w:tcW w:w="825" w:type="dxa"/>
            <w:vMerge w:val="restart"/>
            <w:tcBorders>
              <w:top w:val="nil"/>
              <w:left w:val="single" w:color="auto" w:sz="4" w:space="0"/>
              <w:bottom w:val="nil"/>
              <w:right w:val="single" w:color="auto" w:sz="4" w:space="0"/>
            </w:tcBorders>
            <w:vAlign w:val="center"/>
          </w:tcPr>
          <w:p>
            <w:pPr>
              <w:jc w:val="center"/>
              <w:rPr>
                <w:rFonts w:ascii="仿宋" w:hAnsi="仿宋" w:eastAsia="仿宋" w:cs="宋体"/>
                <w:szCs w:val="21"/>
              </w:rPr>
            </w:pPr>
            <w:r>
              <w:rPr>
                <w:rFonts w:hint="eastAsia" w:ascii="仿宋" w:hAnsi="仿宋" w:eastAsia="仿宋" w:cs="宋体"/>
                <w:szCs w:val="21"/>
              </w:rPr>
              <w:t>一、</w:t>
            </w:r>
            <w:r>
              <w:rPr>
                <w:rFonts w:hint="eastAsia" w:ascii="仿宋" w:hAnsi="仿宋" w:eastAsia="仿宋"/>
                <w:sz w:val="24"/>
              </w:rPr>
              <w:t>技术部分</w:t>
            </w:r>
            <w:r>
              <w:rPr>
                <w:rFonts w:hint="eastAsia" w:ascii="仿宋" w:hAnsi="仿宋" w:eastAsia="仿宋" w:cs="宋体"/>
                <w:szCs w:val="21"/>
              </w:rPr>
              <w:t>（满分50分）</w:t>
            </w:r>
          </w:p>
        </w:tc>
        <w:tc>
          <w:tcPr>
            <w:tcW w:w="1249" w:type="dxa"/>
            <w:tcBorders>
              <w:top w:val="nil"/>
              <w:left w:val="nil"/>
              <w:bottom w:val="single" w:color="auto" w:sz="4" w:space="0"/>
              <w:right w:val="single" w:color="auto" w:sz="4" w:space="0"/>
            </w:tcBorders>
            <w:vAlign w:val="center"/>
          </w:tcPr>
          <w:p>
            <w:pPr>
              <w:snapToGrid w:val="0"/>
              <w:jc w:val="center"/>
              <w:rPr>
                <w:rFonts w:ascii="仿宋" w:hAnsi="仿宋" w:eastAsia="仿宋" w:cs="宋体"/>
                <w:szCs w:val="21"/>
              </w:rPr>
            </w:pPr>
            <w:r>
              <w:rPr>
                <w:rFonts w:hint="eastAsia" w:ascii="仿宋" w:hAnsi="仿宋" w:eastAsia="仿宋"/>
                <w:b/>
                <w:sz w:val="24"/>
              </w:rPr>
              <w:t>项目实施方案</w:t>
            </w:r>
          </w:p>
        </w:tc>
        <w:tc>
          <w:tcPr>
            <w:tcW w:w="4916" w:type="dxa"/>
            <w:tcBorders>
              <w:top w:val="nil"/>
              <w:left w:val="nil"/>
              <w:bottom w:val="single" w:color="auto" w:sz="4" w:space="0"/>
              <w:right w:val="single" w:color="auto" w:sz="4" w:space="0"/>
            </w:tcBorders>
            <w:vAlign w:val="center"/>
          </w:tcPr>
          <w:p>
            <w:pPr>
              <w:pStyle w:val="16"/>
              <w:widowControl/>
              <w:spacing w:beforeAutospacing="0" w:afterAutospacing="0"/>
              <w:rPr>
                <w:rFonts w:ascii="仿宋" w:hAnsi="仿宋" w:eastAsia="仿宋" w:cs="宋体"/>
                <w:szCs w:val="21"/>
              </w:rPr>
            </w:pPr>
            <w:r>
              <w:rPr>
                <w:rFonts w:hint="eastAsia" w:ascii="仿宋" w:hAnsi="仿宋" w:eastAsia="仿宋"/>
                <w:kern w:val="2"/>
              </w:rPr>
              <w:t>方案内容全面合理、调理性强；符合实际情况和招标文件提出的要求。（供应商可陈述、演示最长不超过10分钟）</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0-15</w:t>
            </w:r>
          </w:p>
        </w:tc>
      </w:tr>
      <w:tr>
        <w:tblPrEx>
          <w:tblCellMar>
            <w:top w:w="0" w:type="dxa"/>
            <w:left w:w="108" w:type="dxa"/>
            <w:bottom w:w="0" w:type="dxa"/>
            <w:right w:w="108" w:type="dxa"/>
          </w:tblCellMar>
        </w:tblPrEx>
        <w:trPr>
          <w:trHeight w:val="90"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szCs w:val="21"/>
              </w:rPr>
            </w:pPr>
          </w:p>
        </w:tc>
        <w:tc>
          <w:tcPr>
            <w:tcW w:w="1249" w:type="dxa"/>
            <w:tcBorders>
              <w:top w:val="nil"/>
              <w:left w:val="nil"/>
              <w:bottom w:val="single" w:color="auto" w:sz="4" w:space="0"/>
              <w:right w:val="single" w:color="auto" w:sz="4" w:space="0"/>
            </w:tcBorders>
            <w:vAlign w:val="center"/>
          </w:tcPr>
          <w:p>
            <w:pPr>
              <w:adjustRightInd w:val="0"/>
              <w:snapToGrid w:val="0"/>
              <w:jc w:val="center"/>
              <w:rPr>
                <w:rFonts w:ascii="仿宋" w:hAnsi="仿宋" w:eastAsia="仿宋" w:cs="宋体"/>
                <w:szCs w:val="21"/>
              </w:rPr>
            </w:pPr>
            <w:r>
              <w:rPr>
                <w:rFonts w:hint="eastAsia" w:ascii="仿宋" w:hAnsi="仿宋" w:eastAsia="仿宋"/>
                <w:b/>
                <w:sz w:val="24"/>
              </w:rPr>
              <w:t>项目工作思路及可操作性</w:t>
            </w:r>
          </w:p>
        </w:tc>
        <w:tc>
          <w:tcPr>
            <w:tcW w:w="4916" w:type="dxa"/>
            <w:tcBorders>
              <w:top w:val="nil"/>
              <w:left w:val="nil"/>
              <w:bottom w:val="single" w:color="auto" w:sz="4" w:space="0"/>
              <w:right w:val="single" w:color="auto" w:sz="4" w:space="0"/>
            </w:tcBorders>
            <w:vAlign w:val="center"/>
          </w:tcPr>
          <w:p>
            <w:pPr>
              <w:rPr>
                <w:rFonts w:ascii="仿宋" w:hAnsi="仿宋" w:eastAsia="仿宋" w:cs="宋体"/>
                <w:szCs w:val="21"/>
              </w:rPr>
            </w:pPr>
            <w:r>
              <w:rPr>
                <w:rFonts w:hint="eastAsia" w:ascii="仿宋" w:hAnsi="仿宋" w:eastAsia="仿宋"/>
                <w:sz w:val="24"/>
              </w:rPr>
              <w:t>项目工作思路清晰、可操作性强。</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0-12</w:t>
            </w:r>
          </w:p>
        </w:tc>
      </w:tr>
      <w:tr>
        <w:tblPrEx>
          <w:tblCellMar>
            <w:top w:w="0" w:type="dxa"/>
            <w:left w:w="108" w:type="dxa"/>
            <w:bottom w:w="0" w:type="dxa"/>
            <w:right w:w="108" w:type="dxa"/>
          </w:tblCellMar>
        </w:tblPrEx>
        <w:trPr>
          <w:trHeight w:val="1162"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szCs w:val="21"/>
              </w:rPr>
            </w:pPr>
          </w:p>
        </w:tc>
        <w:tc>
          <w:tcPr>
            <w:tcW w:w="1249"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b/>
                <w:bCs/>
                <w:sz w:val="24"/>
              </w:rPr>
              <w:t>项</w:t>
            </w:r>
            <w:r>
              <w:rPr>
                <w:rFonts w:hint="eastAsia" w:ascii="仿宋" w:hAnsi="仿宋" w:eastAsia="仿宋"/>
                <w:b/>
                <w:sz w:val="24"/>
              </w:rPr>
              <w:t xml:space="preserve">目工作方法与手段 </w:t>
            </w:r>
          </w:p>
        </w:tc>
        <w:tc>
          <w:tcPr>
            <w:tcW w:w="4916" w:type="dxa"/>
            <w:tcBorders>
              <w:top w:val="nil"/>
              <w:left w:val="nil"/>
              <w:bottom w:val="single" w:color="auto" w:sz="4" w:space="0"/>
              <w:right w:val="single" w:color="auto" w:sz="4" w:space="0"/>
            </w:tcBorders>
            <w:vAlign w:val="center"/>
          </w:tcPr>
          <w:p>
            <w:pPr>
              <w:pStyle w:val="16"/>
              <w:widowControl/>
              <w:spacing w:beforeAutospacing="0" w:afterAutospacing="0"/>
              <w:rPr>
                <w:rFonts w:ascii="仿宋" w:hAnsi="仿宋" w:eastAsia="仿宋" w:cs="宋体"/>
                <w:szCs w:val="21"/>
              </w:rPr>
            </w:pPr>
            <w:r>
              <w:rPr>
                <w:rFonts w:hint="eastAsia" w:ascii="仿宋" w:hAnsi="仿宋" w:eastAsia="仿宋"/>
                <w:kern w:val="2"/>
              </w:rPr>
              <w:t>熟悉水利遗产保护与管理的相关政策、工作流程，熟悉水利遗产保护、水文化建设工作，工作方法科学合理。工作方法和手段基本科学合理。</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0-10</w:t>
            </w:r>
          </w:p>
        </w:tc>
      </w:tr>
      <w:tr>
        <w:tblPrEx>
          <w:tblCellMar>
            <w:top w:w="0" w:type="dxa"/>
            <w:left w:w="108" w:type="dxa"/>
            <w:bottom w:w="0" w:type="dxa"/>
            <w:right w:w="108" w:type="dxa"/>
          </w:tblCellMar>
        </w:tblPrEx>
        <w:trPr>
          <w:trHeight w:val="994"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szCs w:val="21"/>
              </w:rPr>
            </w:pPr>
          </w:p>
        </w:tc>
        <w:tc>
          <w:tcPr>
            <w:tcW w:w="1249" w:type="dxa"/>
            <w:tcBorders>
              <w:top w:val="nil"/>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项目进度</w:t>
            </w:r>
          </w:p>
          <w:p>
            <w:pPr>
              <w:jc w:val="center"/>
              <w:rPr>
                <w:rFonts w:ascii="仿宋" w:hAnsi="仿宋" w:eastAsia="仿宋" w:cs="宋体"/>
                <w:szCs w:val="21"/>
              </w:rPr>
            </w:pPr>
            <w:r>
              <w:rPr>
                <w:rFonts w:hint="eastAsia" w:ascii="仿宋" w:hAnsi="仿宋" w:eastAsia="仿宋"/>
                <w:b/>
                <w:sz w:val="24"/>
              </w:rPr>
              <w:t>控制</w:t>
            </w:r>
          </w:p>
        </w:tc>
        <w:tc>
          <w:tcPr>
            <w:tcW w:w="4916" w:type="dxa"/>
            <w:tcBorders>
              <w:top w:val="nil"/>
              <w:left w:val="nil"/>
              <w:bottom w:val="single" w:color="auto" w:sz="4" w:space="0"/>
              <w:right w:val="single" w:color="auto" w:sz="4" w:space="0"/>
            </w:tcBorders>
            <w:vAlign w:val="center"/>
          </w:tcPr>
          <w:p>
            <w:pPr>
              <w:rPr>
                <w:rFonts w:ascii="仿宋" w:hAnsi="仿宋" w:eastAsia="仿宋" w:cs="宋体"/>
                <w:szCs w:val="21"/>
              </w:rPr>
            </w:pPr>
            <w:r>
              <w:rPr>
                <w:rFonts w:hint="eastAsia" w:ascii="仿宋" w:hAnsi="仿宋" w:eastAsia="仿宋"/>
                <w:sz w:val="24"/>
              </w:rPr>
              <w:t>项目进度控制：进度安排符合招标要求，节点间进度细化合理，应对变化措施有效，进度控制措施有效</w:t>
            </w:r>
            <w:r>
              <w:rPr>
                <w:rFonts w:hint="eastAsia" w:ascii="仿宋" w:hAnsi="仿宋" w:eastAsia="仿宋"/>
                <w:bCs/>
                <w:sz w:val="24"/>
              </w:rPr>
              <w:t>。</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0-8</w:t>
            </w:r>
          </w:p>
        </w:tc>
      </w:tr>
      <w:tr>
        <w:tblPrEx>
          <w:tblCellMar>
            <w:top w:w="0" w:type="dxa"/>
            <w:left w:w="108" w:type="dxa"/>
            <w:bottom w:w="0" w:type="dxa"/>
            <w:right w:w="108" w:type="dxa"/>
          </w:tblCellMar>
        </w:tblPrEx>
        <w:trPr>
          <w:trHeight w:val="815" w:hRule="atLeast"/>
        </w:trPr>
        <w:tc>
          <w:tcPr>
            <w:tcW w:w="825" w:type="dxa"/>
            <w:tcBorders>
              <w:top w:val="nil"/>
              <w:left w:val="single" w:color="auto" w:sz="4" w:space="0"/>
              <w:bottom w:val="nil"/>
              <w:right w:val="single" w:color="auto" w:sz="4" w:space="0"/>
            </w:tcBorders>
            <w:vAlign w:val="center"/>
          </w:tcPr>
          <w:p>
            <w:pPr>
              <w:widowControl/>
              <w:jc w:val="left"/>
              <w:rPr>
                <w:rFonts w:ascii="仿宋" w:hAnsi="仿宋" w:eastAsia="仿宋" w:cs="宋体"/>
                <w:szCs w:val="21"/>
              </w:rPr>
            </w:pPr>
          </w:p>
        </w:tc>
        <w:tc>
          <w:tcPr>
            <w:tcW w:w="1249"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质量保证</w:t>
            </w:r>
          </w:p>
        </w:tc>
        <w:tc>
          <w:tcPr>
            <w:tcW w:w="4916" w:type="dxa"/>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质量保证：结合招标要求，有针对性地建立了项目质量保障工作机制，内部校审制度齐全。</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0-5</w:t>
            </w:r>
          </w:p>
        </w:tc>
      </w:tr>
      <w:tr>
        <w:tblPrEx>
          <w:tblCellMar>
            <w:top w:w="0" w:type="dxa"/>
            <w:left w:w="108" w:type="dxa"/>
            <w:bottom w:w="0" w:type="dxa"/>
            <w:right w:w="108" w:type="dxa"/>
          </w:tblCellMar>
        </w:tblPrEx>
        <w:trPr>
          <w:trHeight w:val="1459" w:hRule="atLeast"/>
        </w:trPr>
        <w:tc>
          <w:tcPr>
            <w:tcW w:w="82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cs="宋体"/>
                <w:szCs w:val="21"/>
              </w:rPr>
              <w:t>二、资信部分（满分30分）</w:t>
            </w:r>
          </w:p>
        </w:tc>
        <w:tc>
          <w:tcPr>
            <w:tcW w:w="1249" w:type="dxa"/>
            <w:tcBorders>
              <w:top w:val="single" w:color="auto" w:sz="4" w:space="0"/>
              <w:left w:val="nil"/>
              <w:bottom w:val="nil"/>
              <w:right w:val="single" w:color="auto" w:sz="4" w:space="0"/>
            </w:tcBorders>
            <w:vAlign w:val="center"/>
          </w:tcPr>
          <w:p>
            <w:pPr>
              <w:spacing w:line="360" w:lineRule="auto"/>
              <w:jc w:val="center"/>
              <w:rPr>
                <w:rFonts w:ascii="仿宋" w:hAnsi="仿宋" w:eastAsia="仿宋" w:cs="宋体"/>
                <w:szCs w:val="21"/>
                <w:highlight w:val="yellow"/>
              </w:rPr>
            </w:pPr>
            <w:r>
              <w:rPr>
                <w:rFonts w:hint="eastAsia" w:ascii="仿宋" w:hAnsi="仿宋" w:eastAsia="仿宋"/>
                <w:b/>
                <w:sz w:val="24"/>
              </w:rPr>
              <w:t>投入人员配置情况</w:t>
            </w:r>
          </w:p>
        </w:tc>
        <w:tc>
          <w:tcPr>
            <w:tcW w:w="4916" w:type="dxa"/>
            <w:tcBorders>
              <w:top w:val="single" w:color="auto" w:sz="4" w:space="0"/>
              <w:left w:val="nil"/>
              <w:bottom w:val="single" w:color="auto" w:sz="4" w:space="0"/>
              <w:right w:val="single" w:color="auto" w:sz="4" w:space="0"/>
            </w:tcBorders>
            <w:vAlign w:val="center"/>
          </w:tcPr>
          <w:p>
            <w:pPr>
              <w:adjustRightInd w:val="0"/>
              <w:snapToGrid w:val="0"/>
              <w:spacing w:line="320" w:lineRule="exact"/>
              <w:textAlignment w:val="baseline"/>
              <w:rPr>
                <w:rFonts w:ascii="仿宋" w:hAnsi="仿宋" w:eastAsia="仿宋"/>
                <w:bCs/>
                <w:sz w:val="24"/>
              </w:rPr>
            </w:pPr>
            <w:r>
              <w:rPr>
                <w:rFonts w:hint="eastAsia" w:ascii="仿宋" w:hAnsi="仿宋" w:eastAsia="仿宋"/>
                <w:sz w:val="24"/>
              </w:rPr>
              <w:t>专业配备具有地质、测量、水文、水工等专业技术人员，具有高级工程师技术职称一人得1.5分，具有工程师技术职称一人得1分，满分</w:t>
            </w:r>
            <w:r>
              <w:rPr>
                <w:rFonts w:ascii="仿宋" w:hAnsi="仿宋" w:eastAsia="仿宋"/>
                <w:sz w:val="24"/>
              </w:rPr>
              <w:t>6</w:t>
            </w:r>
            <w:r>
              <w:rPr>
                <w:rFonts w:hint="eastAsia" w:ascii="仿宋" w:hAnsi="仿宋" w:eastAsia="仿宋"/>
                <w:sz w:val="24"/>
              </w:rPr>
              <w:t>分</w:t>
            </w:r>
          </w:p>
          <w:p>
            <w:pPr>
              <w:rPr>
                <w:rFonts w:ascii="仿宋" w:hAnsi="仿宋" w:eastAsia="仿宋" w:cs="宋体"/>
                <w:szCs w:val="21"/>
                <w:highlight w:val="yellow"/>
              </w:rPr>
            </w:pPr>
            <w:r>
              <w:rPr>
                <w:rFonts w:hint="eastAsia" w:ascii="仿宋" w:hAnsi="仿宋" w:eastAsia="仿宋"/>
                <w:b/>
                <w:sz w:val="24"/>
              </w:rPr>
              <w:t>提供项目组成员表、相关学历证书、职称证书（上述材料复印件加盖公章）。</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szCs w:val="21"/>
              </w:rPr>
            </w:pPr>
            <w:r>
              <w:rPr>
                <w:rFonts w:hint="eastAsia" w:ascii="仿宋" w:hAnsi="仿宋" w:eastAsia="仿宋" w:cs="宋体"/>
                <w:szCs w:val="21"/>
              </w:rPr>
              <w:t>0-</w:t>
            </w:r>
            <w:r>
              <w:rPr>
                <w:rFonts w:ascii="仿宋" w:hAnsi="仿宋" w:eastAsia="仿宋" w:cs="宋体"/>
                <w:szCs w:val="21"/>
              </w:rPr>
              <w:t>6</w:t>
            </w:r>
          </w:p>
        </w:tc>
      </w:tr>
      <w:tr>
        <w:tblPrEx>
          <w:tblCellMar>
            <w:top w:w="0" w:type="dxa"/>
            <w:left w:w="108" w:type="dxa"/>
            <w:bottom w:w="0" w:type="dxa"/>
            <w:right w:w="108" w:type="dxa"/>
          </w:tblCellMar>
        </w:tblPrEx>
        <w:trPr>
          <w:trHeight w:val="1625"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highlight w:val="yellow"/>
              </w:rPr>
            </w:pPr>
            <w:r>
              <w:rPr>
                <w:rFonts w:hint="eastAsia" w:ascii="仿宋" w:hAnsi="仿宋" w:eastAsia="仿宋"/>
                <w:b/>
                <w:sz w:val="24"/>
              </w:rPr>
              <w:t>项目负责人</w:t>
            </w:r>
          </w:p>
        </w:tc>
        <w:tc>
          <w:tcPr>
            <w:tcW w:w="4916" w:type="dxa"/>
            <w:tcBorders>
              <w:top w:val="nil"/>
              <w:left w:val="nil"/>
              <w:bottom w:val="single" w:color="auto" w:sz="4" w:space="0"/>
              <w:right w:val="single" w:color="auto" w:sz="4" w:space="0"/>
            </w:tcBorders>
            <w:vAlign w:val="center"/>
          </w:tcPr>
          <w:p>
            <w:pPr>
              <w:rPr>
                <w:rFonts w:ascii="仿宋" w:hAnsi="仿宋" w:eastAsia="仿宋" w:cs="宋体"/>
                <w:kern w:val="0"/>
                <w:sz w:val="24"/>
                <w:lang w:val="zh-CN"/>
              </w:rPr>
            </w:pPr>
            <w:r>
              <w:rPr>
                <w:rFonts w:hint="eastAsia" w:ascii="仿宋" w:hAnsi="仿宋" w:eastAsia="仿宋" w:cs="宋体"/>
                <w:kern w:val="0"/>
                <w:sz w:val="24"/>
                <w:lang w:val="zh-CN"/>
              </w:rPr>
              <w:t>项目负责人具有水利专业高级职称的得</w:t>
            </w:r>
            <w:r>
              <w:rPr>
                <w:rFonts w:ascii="仿宋" w:hAnsi="仿宋" w:eastAsia="仿宋" w:cs="宋体"/>
                <w:kern w:val="0"/>
                <w:sz w:val="24"/>
                <w:lang w:val="zh-CN"/>
              </w:rPr>
              <w:t>2</w:t>
            </w:r>
            <w:r>
              <w:rPr>
                <w:rFonts w:hint="eastAsia" w:ascii="仿宋" w:hAnsi="仿宋" w:eastAsia="仿宋" w:cs="宋体"/>
                <w:kern w:val="0"/>
                <w:sz w:val="24"/>
                <w:lang w:val="zh-CN"/>
              </w:rPr>
              <w:t>分，</w:t>
            </w:r>
            <w:r>
              <w:rPr>
                <w:rFonts w:hint="eastAsia" w:ascii="仿宋" w:hAnsi="仿宋" w:eastAsia="仿宋"/>
                <w:sz w:val="24"/>
              </w:rPr>
              <w:t>具有工程师技术职称得1分</w:t>
            </w:r>
            <w:r>
              <w:rPr>
                <w:rFonts w:hint="eastAsia" w:ascii="仿宋" w:hAnsi="仿宋" w:eastAsia="仿宋" w:cs="宋体"/>
                <w:kern w:val="0"/>
                <w:sz w:val="24"/>
                <w:lang w:val="zh-CN"/>
              </w:rPr>
              <w:t>；20</w:t>
            </w:r>
            <w:r>
              <w:rPr>
                <w:rFonts w:hint="eastAsia" w:ascii="仿宋" w:hAnsi="仿宋" w:eastAsia="仿宋" w:cs="宋体"/>
                <w:kern w:val="0"/>
                <w:sz w:val="24"/>
              </w:rPr>
              <w:t>19</w:t>
            </w:r>
            <w:r>
              <w:rPr>
                <w:rFonts w:hint="eastAsia" w:ascii="仿宋" w:hAnsi="仿宋" w:eastAsia="仿宋" w:cs="宋体"/>
                <w:kern w:val="0"/>
                <w:sz w:val="24"/>
                <w:lang w:val="zh-CN"/>
              </w:rPr>
              <w:t>年1月1日至今（以合同签订时间为准</w:t>
            </w:r>
            <w:r>
              <w:rPr>
                <w:rFonts w:hint="eastAsia" w:ascii="仿宋" w:hAnsi="仿宋" w:eastAsia="仿宋"/>
                <w:bCs/>
                <w:sz w:val="24"/>
              </w:rPr>
              <w:t>）</w:t>
            </w:r>
            <w:r>
              <w:rPr>
                <w:rFonts w:hint="eastAsia" w:ascii="仿宋" w:hAnsi="仿宋" w:eastAsia="仿宋" w:cs="宋体"/>
                <w:kern w:val="0"/>
                <w:sz w:val="24"/>
                <w:lang w:val="zh-CN"/>
              </w:rPr>
              <w:t>完成过</w:t>
            </w:r>
            <w:r>
              <w:rPr>
                <w:rFonts w:hint="eastAsia" w:ascii="仿宋" w:hAnsi="仿宋" w:eastAsia="仿宋"/>
                <w:bCs/>
                <w:sz w:val="24"/>
              </w:rPr>
              <w:t>类似水利史、</w:t>
            </w:r>
            <w:r>
              <w:rPr>
                <w:rFonts w:ascii="仿宋" w:hAnsi="仿宋" w:eastAsia="仿宋"/>
                <w:bCs/>
                <w:sz w:val="24"/>
              </w:rPr>
              <w:t>水文化</w:t>
            </w:r>
            <w:r>
              <w:rPr>
                <w:rFonts w:hint="eastAsia" w:ascii="仿宋" w:hAnsi="仿宋" w:eastAsia="仿宋"/>
                <w:bCs/>
                <w:sz w:val="24"/>
              </w:rPr>
              <w:t>、</w:t>
            </w:r>
            <w:r>
              <w:rPr>
                <w:rFonts w:ascii="仿宋" w:hAnsi="仿宋" w:eastAsia="仿宋"/>
                <w:bCs/>
                <w:sz w:val="24"/>
              </w:rPr>
              <w:t>水利遗产</w:t>
            </w:r>
            <w:r>
              <w:rPr>
                <w:rFonts w:hint="eastAsia" w:ascii="仿宋" w:hAnsi="仿宋" w:eastAsia="仿宋"/>
                <w:bCs/>
                <w:sz w:val="24"/>
              </w:rPr>
              <w:t>研究，水文化、</w:t>
            </w:r>
            <w:r>
              <w:rPr>
                <w:rFonts w:ascii="仿宋" w:hAnsi="仿宋" w:eastAsia="仿宋"/>
                <w:bCs/>
                <w:sz w:val="24"/>
              </w:rPr>
              <w:t>水利遗产</w:t>
            </w:r>
            <w:r>
              <w:rPr>
                <w:rFonts w:hint="eastAsia" w:ascii="仿宋" w:hAnsi="仿宋" w:eastAsia="仿宋"/>
                <w:bCs/>
                <w:sz w:val="24"/>
              </w:rPr>
              <w:t>调查，或水文化、</w:t>
            </w:r>
            <w:r>
              <w:rPr>
                <w:rFonts w:ascii="仿宋" w:hAnsi="仿宋" w:eastAsia="仿宋"/>
                <w:bCs/>
                <w:sz w:val="24"/>
              </w:rPr>
              <w:t>水利遗产</w:t>
            </w:r>
            <w:r>
              <w:rPr>
                <w:rFonts w:hint="eastAsia" w:ascii="仿宋" w:hAnsi="仿宋" w:eastAsia="仿宋"/>
                <w:bCs/>
                <w:sz w:val="24"/>
              </w:rPr>
              <w:t>规划编制等业绩</w:t>
            </w:r>
            <w:r>
              <w:rPr>
                <w:rFonts w:hint="eastAsia" w:ascii="仿宋" w:hAnsi="仿宋" w:eastAsia="仿宋" w:cs="宋体"/>
                <w:kern w:val="0"/>
                <w:sz w:val="24"/>
                <w:lang w:val="zh-CN"/>
              </w:rPr>
              <w:t>的，每个2分，最多</w:t>
            </w:r>
            <w:r>
              <w:rPr>
                <w:rFonts w:hint="eastAsia" w:ascii="仿宋" w:hAnsi="仿宋" w:eastAsia="仿宋" w:cs="宋体"/>
                <w:kern w:val="0"/>
                <w:sz w:val="24"/>
                <w:lang w:val="en-US" w:eastAsia="zh-CN"/>
              </w:rPr>
              <w:t>6</w:t>
            </w:r>
            <w:r>
              <w:rPr>
                <w:rFonts w:hint="eastAsia" w:ascii="仿宋" w:hAnsi="仿宋" w:eastAsia="仿宋" w:cs="宋体"/>
                <w:kern w:val="0"/>
                <w:sz w:val="24"/>
                <w:lang w:val="zh-CN"/>
              </w:rPr>
              <w:t>分；项目负责人评分最多8分</w:t>
            </w:r>
          </w:p>
          <w:p>
            <w:pPr>
              <w:rPr>
                <w:rFonts w:cs="宋体"/>
                <w:b/>
                <w:szCs w:val="21"/>
                <w:highlight w:val="yellow"/>
              </w:rPr>
            </w:pPr>
            <w:r>
              <w:rPr>
                <w:rFonts w:hint="eastAsia" w:ascii="仿宋" w:hAnsi="仿宋" w:eastAsia="仿宋" w:cs="宋体"/>
                <w:b/>
                <w:kern w:val="0"/>
                <w:sz w:val="24"/>
                <w:lang w:val="zh-CN"/>
              </w:rPr>
              <w:t>【证明材料：须提供项目负责人</w:t>
            </w:r>
            <w:r>
              <w:rPr>
                <w:rFonts w:hint="eastAsia" w:ascii="仿宋" w:hAnsi="仿宋" w:eastAsia="仿宋" w:cs="宋体"/>
                <w:b/>
                <w:kern w:val="0"/>
                <w:sz w:val="24"/>
              </w:rPr>
              <w:t>职称证书</w:t>
            </w:r>
            <w:r>
              <w:rPr>
                <w:rFonts w:hint="eastAsia" w:ascii="仿宋" w:hAnsi="仿宋" w:eastAsia="仿宋" w:cs="宋体"/>
                <w:b/>
                <w:kern w:val="0"/>
                <w:sz w:val="24"/>
                <w:lang w:val="zh-CN"/>
              </w:rPr>
              <w:t>及</w:t>
            </w:r>
            <w:r>
              <w:rPr>
                <w:rFonts w:hint="eastAsia" w:ascii="仿宋" w:hAnsi="仿宋" w:eastAsia="仿宋" w:cs="宋体"/>
                <w:b/>
                <w:kern w:val="0"/>
                <w:sz w:val="24"/>
              </w:rPr>
              <w:t>类似业绩证明材料（合同复印件加盖公章）</w:t>
            </w:r>
            <w:r>
              <w:rPr>
                <w:rFonts w:hint="eastAsia" w:ascii="仿宋" w:hAnsi="仿宋" w:eastAsia="仿宋" w:cs="宋体"/>
                <w:b/>
                <w:kern w:val="0"/>
                <w:sz w:val="24"/>
                <w:lang w:val="zh-CN"/>
              </w:rPr>
              <w:t>】</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cs="宋体"/>
                <w:szCs w:val="21"/>
              </w:rPr>
              <w:t>0-</w:t>
            </w:r>
            <w:r>
              <w:rPr>
                <w:rFonts w:ascii="仿宋" w:hAnsi="仿宋" w:eastAsia="仿宋" w:cs="宋体"/>
                <w:szCs w:val="21"/>
              </w:rPr>
              <w:t>8</w:t>
            </w:r>
          </w:p>
        </w:tc>
      </w:tr>
      <w:tr>
        <w:tblPrEx>
          <w:tblCellMar>
            <w:top w:w="0" w:type="dxa"/>
            <w:left w:w="108" w:type="dxa"/>
            <w:bottom w:w="0" w:type="dxa"/>
            <w:right w:w="108" w:type="dxa"/>
          </w:tblCellMar>
        </w:tblPrEx>
        <w:trPr>
          <w:trHeight w:val="1643"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b/>
                <w:bCs/>
                <w:sz w:val="24"/>
              </w:rPr>
              <w:t>企业体系管理</w:t>
            </w:r>
          </w:p>
        </w:tc>
        <w:tc>
          <w:tcPr>
            <w:tcW w:w="4916" w:type="dxa"/>
            <w:tcBorders>
              <w:top w:val="nil"/>
              <w:left w:val="nil"/>
              <w:bottom w:val="single" w:color="auto" w:sz="4" w:space="0"/>
              <w:right w:val="single" w:color="auto" w:sz="4" w:space="0"/>
            </w:tcBorders>
            <w:vAlign w:val="center"/>
          </w:tcPr>
          <w:p>
            <w:pPr>
              <w:snapToGrid w:val="0"/>
              <w:rPr>
                <w:rFonts w:ascii="仿宋" w:hAnsi="仿宋" w:eastAsia="仿宋"/>
                <w:bCs/>
                <w:sz w:val="24"/>
              </w:rPr>
            </w:pPr>
            <w:r>
              <w:rPr>
                <w:rFonts w:hint="eastAsia" w:ascii="仿宋" w:hAnsi="仿宋" w:eastAsia="仿宋"/>
                <w:bCs/>
                <w:sz w:val="24"/>
              </w:rPr>
              <w:t>具有有效的职业健康安全管理体系认证证书、ISO9001质量管理体系认证证书、ISO14001环境管理体系认证证书，每个证书0.5分，全部同时具有得2分。</w:t>
            </w:r>
          </w:p>
          <w:p>
            <w:pPr>
              <w:snapToGrid w:val="0"/>
              <w:rPr>
                <w:rFonts w:ascii="仿宋" w:hAnsi="仿宋" w:eastAsia="仿宋" w:cs="宋体"/>
                <w:szCs w:val="21"/>
              </w:rPr>
            </w:pPr>
            <w:r>
              <w:rPr>
                <w:rFonts w:hint="eastAsia" w:ascii="仿宋" w:hAnsi="仿宋" w:eastAsia="仿宋"/>
                <w:b/>
                <w:bCs/>
                <w:sz w:val="24"/>
              </w:rPr>
              <w:t>提供相关认证证书复印件加盖公章。</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cs="宋体"/>
                <w:szCs w:val="21"/>
              </w:rPr>
              <w:t>0-2</w:t>
            </w:r>
          </w:p>
        </w:tc>
      </w:tr>
      <w:tr>
        <w:tblPrEx>
          <w:tblCellMar>
            <w:top w:w="0" w:type="dxa"/>
            <w:left w:w="108" w:type="dxa"/>
            <w:bottom w:w="0" w:type="dxa"/>
            <w:right w:w="108" w:type="dxa"/>
          </w:tblCellMar>
        </w:tblPrEx>
        <w:trPr>
          <w:trHeight w:val="1396"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ind w:left="105" w:hanging="105"/>
              <w:jc w:val="center"/>
              <w:rPr>
                <w:rFonts w:ascii="仿宋" w:hAnsi="仿宋" w:eastAsia="仿宋" w:cs="宋体"/>
                <w:szCs w:val="21"/>
              </w:rPr>
            </w:pPr>
            <w:r>
              <w:rPr>
                <w:rFonts w:hint="eastAsia" w:ascii="仿宋" w:hAnsi="仿宋" w:eastAsia="仿宋"/>
                <w:b/>
                <w:bCs/>
                <w:sz w:val="24"/>
              </w:rPr>
              <w:t>资信</w:t>
            </w:r>
          </w:p>
        </w:tc>
        <w:tc>
          <w:tcPr>
            <w:tcW w:w="4916" w:type="dxa"/>
            <w:tcBorders>
              <w:top w:val="nil"/>
              <w:left w:val="nil"/>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供应商具有工程咨询单位资信评价综合甲级或水利水电专业资信甲级（得2分）、水利水电专业工程咨询资信评价乙级（得1分）；</w:t>
            </w:r>
          </w:p>
          <w:p>
            <w:pPr>
              <w:snapToGrid w:val="0"/>
              <w:rPr>
                <w:rFonts w:ascii="仿宋" w:hAnsi="仿宋" w:eastAsia="仿宋" w:cs="宋体"/>
                <w:szCs w:val="21"/>
              </w:rPr>
            </w:pPr>
            <w:r>
              <w:rPr>
                <w:rFonts w:hint="eastAsia" w:ascii="仿宋" w:hAnsi="仿宋" w:eastAsia="仿宋"/>
                <w:b/>
                <w:bCs/>
                <w:sz w:val="24"/>
              </w:rPr>
              <w:t>【证明材料：资信证书、资质证书复印件加盖公章】</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cs="宋体"/>
                <w:szCs w:val="21"/>
              </w:rPr>
              <w:t>0-</w:t>
            </w:r>
            <w:r>
              <w:rPr>
                <w:rFonts w:ascii="仿宋" w:hAnsi="仿宋" w:eastAsia="仿宋" w:cs="宋体"/>
                <w:szCs w:val="21"/>
              </w:rPr>
              <w:t>2</w:t>
            </w:r>
          </w:p>
        </w:tc>
      </w:tr>
      <w:tr>
        <w:tblPrEx>
          <w:tblCellMar>
            <w:top w:w="0" w:type="dxa"/>
            <w:left w:w="108" w:type="dxa"/>
            <w:bottom w:w="0" w:type="dxa"/>
            <w:right w:w="108" w:type="dxa"/>
          </w:tblCellMar>
        </w:tblPrEx>
        <w:trPr>
          <w:trHeight w:val="416"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同类项目</w:t>
            </w:r>
          </w:p>
          <w:p>
            <w:pPr>
              <w:snapToGrid w:val="0"/>
              <w:spacing w:line="360" w:lineRule="auto"/>
              <w:jc w:val="center"/>
              <w:rPr>
                <w:rFonts w:ascii="仿宋" w:hAnsi="仿宋" w:eastAsia="仿宋" w:cs="宋体"/>
                <w:szCs w:val="21"/>
              </w:rPr>
            </w:pPr>
            <w:r>
              <w:rPr>
                <w:rFonts w:hint="eastAsia" w:ascii="仿宋" w:hAnsi="仿宋" w:eastAsia="仿宋"/>
                <w:b/>
                <w:bCs/>
                <w:sz w:val="24"/>
              </w:rPr>
              <w:t>业绩</w:t>
            </w:r>
          </w:p>
        </w:tc>
        <w:tc>
          <w:tcPr>
            <w:tcW w:w="4916" w:type="dxa"/>
            <w:tcBorders>
              <w:top w:val="nil"/>
              <w:left w:val="nil"/>
              <w:bottom w:val="single" w:color="auto" w:sz="4" w:space="0"/>
              <w:right w:val="single" w:color="auto" w:sz="4" w:space="0"/>
            </w:tcBorders>
            <w:vAlign w:val="center"/>
          </w:tcPr>
          <w:p>
            <w:pPr>
              <w:adjustRightInd/>
              <w:snapToGrid/>
              <w:spacing w:line="240" w:lineRule="auto"/>
              <w:textAlignment w:val="auto"/>
              <w:rPr>
                <w:rFonts w:ascii="仿宋" w:hAnsi="仿宋" w:eastAsia="仿宋"/>
                <w:bCs/>
                <w:sz w:val="24"/>
              </w:rPr>
            </w:pPr>
            <w:r>
              <w:rPr>
                <w:rFonts w:hint="eastAsia" w:ascii="仿宋" w:hAnsi="仿宋" w:eastAsia="仿宋"/>
                <w:bCs/>
                <w:sz w:val="24"/>
              </w:rPr>
              <w:t>供应商（</w:t>
            </w:r>
            <w:r>
              <w:rPr>
                <w:rFonts w:hint="eastAsia" w:ascii="仿宋" w:hAnsi="仿宋" w:eastAsia="仿宋" w:cs="宋体"/>
                <w:kern w:val="0"/>
                <w:sz w:val="24"/>
                <w:lang w:val="zh-CN"/>
              </w:rPr>
              <w:t>201</w:t>
            </w:r>
            <w:r>
              <w:rPr>
                <w:rFonts w:hint="eastAsia" w:ascii="仿宋" w:hAnsi="仿宋" w:eastAsia="仿宋" w:cs="宋体"/>
                <w:kern w:val="0"/>
                <w:sz w:val="24"/>
              </w:rPr>
              <w:t>9</w:t>
            </w:r>
            <w:r>
              <w:rPr>
                <w:rFonts w:hint="eastAsia" w:ascii="仿宋" w:hAnsi="仿宋" w:eastAsia="仿宋" w:cs="宋体"/>
                <w:kern w:val="0"/>
                <w:sz w:val="24"/>
                <w:lang w:val="zh-CN"/>
              </w:rPr>
              <w:t>年1月1日至今，以合同签订时间为准</w:t>
            </w:r>
            <w:r>
              <w:rPr>
                <w:rFonts w:hint="eastAsia" w:ascii="仿宋" w:hAnsi="仿宋" w:eastAsia="仿宋"/>
                <w:bCs/>
                <w:sz w:val="24"/>
              </w:rPr>
              <w:t>）具有类似水利史、</w:t>
            </w:r>
            <w:r>
              <w:rPr>
                <w:rFonts w:ascii="仿宋" w:hAnsi="仿宋" w:eastAsia="仿宋"/>
                <w:bCs/>
                <w:sz w:val="24"/>
              </w:rPr>
              <w:t>水文化</w:t>
            </w:r>
            <w:r>
              <w:rPr>
                <w:rFonts w:hint="eastAsia" w:ascii="仿宋" w:hAnsi="仿宋" w:eastAsia="仿宋"/>
                <w:bCs/>
                <w:sz w:val="24"/>
              </w:rPr>
              <w:t>、</w:t>
            </w:r>
            <w:r>
              <w:rPr>
                <w:rFonts w:ascii="仿宋" w:hAnsi="仿宋" w:eastAsia="仿宋"/>
                <w:bCs/>
                <w:sz w:val="24"/>
              </w:rPr>
              <w:t>水利遗产</w:t>
            </w:r>
            <w:r>
              <w:rPr>
                <w:rFonts w:hint="eastAsia" w:ascii="仿宋" w:hAnsi="仿宋" w:eastAsia="仿宋"/>
                <w:bCs/>
                <w:sz w:val="24"/>
              </w:rPr>
              <w:t>研究，水文化、</w:t>
            </w:r>
            <w:r>
              <w:rPr>
                <w:rFonts w:ascii="仿宋" w:hAnsi="仿宋" w:eastAsia="仿宋"/>
                <w:bCs/>
                <w:sz w:val="24"/>
              </w:rPr>
              <w:t>水利遗产</w:t>
            </w:r>
            <w:r>
              <w:rPr>
                <w:rFonts w:hint="eastAsia" w:ascii="仿宋" w:hAnsi="仿宋" w:eastAsia="仿宋"/>
                <w:bCs/>
                <w:sz w:val="24"/>
              </w:rPr>
              <w:t>调查，或水文化、</w:t>
            </w:r>
            <w:r>
              <w:rPr>
                <w:rFonts w:ascii="仿宋" w:hAnsi="仿宋" w:eastAsia="仿宋"/>
                <w:bCs/>
                <w:sz w:val="24"/>
              </w:rPr>
              <w:t>水利遗产</w:t>
            </w:r>
            <w:r>
              <w:rPr>
                <w:rFonts w:hint="eastAsia" w:ascii="仿宋" w:hAnsi="仿宋" w:eastAsia="仿宋"/>
                <w:bCs/>
                <w:sz w:val="24"/>
              </w:rPr>
              <w:t>规划编制等业绩</w:t>
            </w:r>
            <w:r>
              <w:rPr>
                <w:rFonts w:hint="eastAsia" w:ascii="仿宋" w:hAnsi="仿宋" w:eastAsia="仿宋" w:cs="宋体"/>
                <w:kern w:val="0"/>
                <w:sz w:val="24"/>
                <w:lang w:val="zh-CN"/>
              </w:rPr>
              <w:t>的</w:t>
            </w:r>
            <w:r>
              <w:rPr>
                <w:rFonts w:hint="eastAsia" w:ascii="仿宋" w:hAnsi="仿宋" w:eastAsia="仿宋"/>
                <w:bCs/>
                <w:sz w:val="24"/>
              </w:rPr>
              <w:t xml:space="preserve">，每个得 </w:t>
            </w:r>
            <w:r>
              <w:rPr>
                <w:rFonts w:ascii="仿宋" w:hAnsi="仿宋" w:eastAsia="仿宋"/>
                <w:bCs/>
                <w:sz w:val="24"/>
              </w:rPr>
              <w:t>2</w:t>
            </w:r>
            <w:r>
              <w:rPr>
                <w:rFonts w:hint="eastAsia" w:ascii="仿宋" w:hAnsi="仿宋" w:eastAsia="仿宋"/>
                <w:bCs/>
                <w:sz w:val="24"/>
              </w:rPr>
              <w:t>分，最多得</w:t>
            </w:r>
            <w:r>
              <w:rPr>
                <w:rFonts w:ascii="仿宋" w:hAnsi="仿宋" w:eastAsia="仿宋"/>
                <w:bCs/>
                <w:sz w:val="24"/>
              </w:rPr>
              <w:t>12</w:t>
            </w:r>
            <w:r>
              <w:rPr>
                <w:rFonts w:hint="eastAsia" w:ascii="仿宋" w:hAnsi="仿宋" w:eastAsia="仿宋"/>
                <w:bCs/>
                <w:sz w:val="24"/>
              </w:rPr>
              <w:t xml:space="preserve"> 分。</w:t>
            </w:r>
          </w:p>
          <w:p>
            <w:pPr>
              <w:adjustRightInd w:val="0"/>
              <w:snapToGrid w:val="0"/>
              <w:spacing w:line="320" w:lineRule="exact"/>
              <w:textAlignment w:val="baseline"/>
              <w:rPr>
                <w:rFonts w:ascii="仿宋" w:hAnsi="仿宋" w:eastAsia="仿宋"/>
                <w:bCs/>
                <w:sz w:val="24"/>
              </w:rPr>
            </w:pPr>
            <w:r>
              <w:rPr>
                <w:rFonts w:hint="eastAsia" w:ascii="仿宋" w:hAnsi="仿宋" w:eastAsia="仿宋"/>
                <w:bCs/>
                <w:sz w:val="24"/>
              </w:rPr>
              <w:t>【</w:t>
            </w:r>
            <w:r>
              <w:rPr>
                <w:rFonts w:hint="eastAsia" w:ascii="仿宋" w:hAnsi="仿宋" w:eastAsia="仿宋"/>
                <w:b/>
                <w:bCs/>
                <w:sz w:val="24"/>
              </w:rPr>
              <w:t>证明材料：合同复印件加盖公章</w:t>
            </w:r>
            <w:r>
              <w:rPr>
                <w:rFonts w:hint="eastAsia" w:ascii="仿宋" w:hAnsi="仿宋" w:eastAsia="仿宋"/>
                <w:bCs/>
                <w:sz w:val="24"/>
              </w:rPr>
              <w:t>】</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cs="宋体"/>
                <w:szCs w:val="21"/>
              </w:rPr>
              <w:t>0-1</w:t>
            </w:r>
            <w:r>
              <w:rPr>
                <w:rFonts w:ascii="仿宋" w:hAnsi="仿宋" w:eastAsia="仿宋" w:cs="宋体"/>
                <w:szCs w:val="21"/>
              </w:rPr>
              <w:t>2</w:t>
            </w:r>
          </w:p>
        </w:tc>
      </w:tr>
      <w:tr>
        <w:tblPrEx>
          <w:tblCellMar>
            <w:top w:w="0" w:type="dxa"/>
            <w:left w:w="108" w:type="dxa"/>
            <w:bottom w:w="0" w:type="dxa"/>
            <w:right w:w="108" w:type="dxa"/>
          </w:tblCellMar>
        </w:tblPrEx>
        <w:trPr>
          <w:trHeight w:val="558" w:hRule="atLeast"/>
        </w:trPr>
        <w:tc>
          <w:tcPr>
            <w:tcW w:w="69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3570" w:firstLineChars="1700"/>
              <w:rPr>
                <w:rFonts w:ascii="仿宋" w:hAnsi="仿宋" w:eastAsia="仿宋" w:cs="宋体"/>
                <w:szCs w:val="21"/>
              </w:rPr>
            </w:pPr>
            <w:r>
              <w:rPr>
                <w:rFonts w:hint="eastAsia" w:ascii="仿宋" w:hAnsi="仿宋" w:eastAsia="仿宋" w:cs="宋体"/>
                <w:szCs w:val="21"/>
              </w:rPr>
              <w:t>合  计</w:t>
            </w:r>
          </w:p>
        </w:tc>
        <w:tc>
          <w:tcPr>
            <w:tcW w:w="765"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szCs w:val="21"/>
              </w:rPr>
            </w:pPr>
            <w:r>
              <w:rPr>
                <w:rFonts w:hint="eastAsia" w:ascii="仿宋" w:hAnsi="仿宋" w:eastAsia="仿宋" w:cs="宋体"/>
                <w:szCs w:val="21"/>
              </w:rPr>
              <w:t>80分</w:t>
            </w:r>
          </w:p>
        </w:tc>
      </w:tr>
    </w:tbl>
    <w:p>
      <w:pPr>
        <w:adjustRightInd w:val="0"/>
        <w:snapToGrid w:val="0"/>
        <w:ind w:firstLine="562" w:firstLineChars="200"/>
        <w:rPr>
          <w:rFonts w:ascii="仿宋" w:hAnsi="仿宋" w:eastAsia="仿宋"/>
          <w:b/>
          <w:bCs/>
          <w:sz w:val="28"/>
          <w:szCs w:val="28"/>
        </w:rPr>
      </w:pPr>
      <w:r>
        <w:rPr>
          <w:rFonts w:hint="eastAsia" w:ascii="仿宋" w:hAnsi="仿宋" w:eastAsia="仿宋"/>
          <w:b/>
          <w:bCs/>
          <w:sz w:val="28"/>
          <w:szCs w:val="28"/>
        </w:rPr>
        <w:t>以上各项得分保留小数点后二位小数，第三位四舍五入。</w:t>
      </w:r>
    </w:p>
    <w:p>
      <w:pPr>
        <w:pStyle w:val="26"/>
        <w:adjustRightInd w:val="0"/>
        <w:snapToGrid w:val="0"/>
        <w:ind w:firstLine="525"/>
        <w:rPr>
          <w:rFonts w:ascii="仿宋" w:hAnsi="仿宋" w:eastAsia="仿宋"/>
          <w:b/>
          <w:bCs/>
          <w:kern w:val="2"/>
          <w:sz w:val="28"/>
          <w:szCs w:val="28"/>
          <w:lang w:eastAsia="zh-CN"/>
        </w:rPr>
      </w:pPr>
      <w:r>
        <w:rPr>
          <w:rFonts w:hint="eastAsia" w:ascii="仿宋" w:hAnsi="仿宋" w:eastAsia="仿宋"/>
          <w:b/>
          <w:bCs/>
          <w:kern w:val="2"/>
          <w:sz w:val="28"/>
          <w:szCs w:val="28"/>
          <w:lang w:eastAsia="zh-CN"/>
        </w:rPr>
        <w:t>在磋商过程中，磋商评审小组与各供应商分别进行磋商，供应商可以对项目实施方案部分的内容进行陈述、演示等，时间不超过10分钟。评审小组可以横向比较供应商后，对该部分进行打分，最小打分单位为0.5分。</w:t>
      </w:r>
    </w:p>
    <w:p>
      <w:pPr>
        <w:spacing w:line="400" w:lineRule="exact"/>
        <w:rPr>
          <w:rFonts w:ascii="仿宋" w:hAnsi="仿宋" w:eastAsia="仿宋"/>
          <w:b/>
          <w:bCs/>
          <w:spacing w:val="14"/>
          <w:sz w:val="28"/>
          <w:szCs w:val="28"/>
        </w:rPr>
      </w:pPr>
      <w:r>
        <w:rPr>
          <w:rFonts w:hint="eastAsia" w:ascii="仿宋" w:hAnsi="仿宋" w:eastAsia="仿宋"/>
          <w:b/>
          <w:bCs/>
          <w:spacing w:val="14"/>
          <w:sz w:val="28"/>
          <w:szCs w:val="28"/>
        </w:rPr>
        <w:t>5.磋商程序与方法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5.1对通过资格性检查的供应商进行</w:t>
      </w:r>
      <w:r>
        <w:rPr>
          <w:rFonts w:hint="eastAsia" w:ascii="仿宋" w:hAnsi="仿宋" w:eastAsia="仿宋"/>
          <w:b/>
          <w:bCs/>
          <w:sz w:val="28"/>
          <w:szCs w:val="28"/>
        </w:rPr>
        <w:t>符合性检查</w:t>
      </w:r>
      <w:r>
        <w:rPr>
          <w:rFonts w:hint="eastAsia" w:ascii="仿宋" w:hAnsi="仿宋" w:eastAsia="仿宋"/>
          <w:bCs/>
          <w:sz w:val="28"/>
          <w:szCs w:val="28"/>
        </w:rPr>
        <w:t>。依据磋商文件的规定，从响应文件的有效性、完整性和对磋商文件的响应程度进行审查，以确定是否对磋商文件的实质性要求做出响应。</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5.2澄清有关问题。对响应文件中含义不明确、同类问题表述不一致或者有明显文字和计算错误的内容，磋商小组可书面形式（应当由磋商小组专家签字）要求供应商做出必要的澄清、说明。供应商的、说明或者澄清应当采用书面形式，由其授权的代表签字，并不得超出响应文件的范围或者改变响应文件的实质性内容。</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5.3</w:t>
      </w:r>
      <w:r>
        <w:rPr>
          <w:rFonts w:hint="eastAsia" w:ascii="仿宋" w:hAnsi="仿宋" w:eastAsia="仿宋"/>
          <w:sz w:val="28"/>
          <w:szCs w:val="28"/>
        </w:rPr>
        <w:t>磋商评审小组根据磋商文件的内容与各供应商分别进行磋商，各供应商在当场答复的同时，须对磋商中所涉及的澄清、修改、承诺等补充资料等在规定的时间内以书面文件形式提交至磋商小组，其书面文件必须由供应商的法定代表人或其授权代理人签字（或签章），作为响应文件的补充。如该供应商成为成交供应商，则该供应商的响应文件（含所有补充资料）将作为合同的组成部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5.4</w:t>
      </w:r>
      <w:r>
        <w:rPr>
          <w:rFonts w:hint="eastAsia" w:ascii="仿宋" w:hAnsi="仿宋" w:eastAsia="仿宋"/>
          <w:sz w:val="28"/>
          <w:szCs w:val="28"/>
        </w:rPr>
        <w:t>商务、技术及其他部分磋商结束后，所有供应商须按磋商小组要求，在规定时间内将</w:t>
      </w:r>
      <w:r>
        <w:rPr>
          <w:rFonts w:hint="eastAsia" w:ascii="仿宋" w:hAnsi="仿宋" w:eastAsia="仿宋"/>
          <w:b/>
          <w:sz w:val="28"/>
          <w:szCs w:val="28"/>
        </w:rPr>
        <w:t>最终报价</w:t>
      </w:r>
      <w:r>
        <w:rPr>
          <w:rFonts w:hint="eastAsia" w:ascii="仿宋" w:hAnsi="仿宋" w:eastAsia="仿宋"/>
          <w:sz w:val="28"/>
          <w:szCs w:val="28"/>
        </w:rPr>
        <w:t>以书面形式密封提交至磋商小组。</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5.5比较与评价。磋商小组按上述规定的磋商内容和标准，对资格性检查和符合性检查合格的响应文件进行综合比较与独立评分。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5.6推荐成交候选供应商名单。根据采购需要，按各评委评出的最终得分由高到低顺序排列，</w:t>
      </w:r>
      <w:r>
        <w:rPr>
          <w:rFonts w:hint="eastAsia" w:ascii="仿宋" w:hAnsi="仿宋" w:eastAsia="仿宋"/>
          <w:b/>
          <w:bCs/>
          <w:sz w:val="28"/>
          <w:szCs w:val="28"/>
        </w:rPr>
        <w:t>推荐3名供应商</w:t>
      </w:r>
      <w:r>
        <w:rPr>
          <w:rFonts w:hint="eastAsia" w:ascii="仿宋" w:hAnsi="仿宋" w:eastAsia="仿宋"/>
          <w:bCs/>
          <w:sz w:val="28"/>
          <w:szCs w:val="28"/>
        </w:rPr>
        <w:t>为成交候选供应商，（如综合得分相同的，按磋商报价由低到高顺序排列。综合得分且磋商报价相同的，按技术指标优劣顺序排列）。原则上根据成交供应商得分情况或以往履约情况进行评估数量分配。</w:t>
      </w:r>
    </w:p>
    <w:p>
      <w:pPr>
        <w:spacing w:line="400" w:lineRule="exact"/>
        <w:rPr>
          <w:rFonts w:ascii="仿宋" w:hAnsi="仿宋" w:eastAsia="仿宋"/>
          <w:b/>
          <w:bCs/>
          <w:sz w:val="28"/>
          <w:szCs w:val="28"/>
        </w:rPr>
      </w:pPr>
      <w:r>
        <w:rPr>
          <w:rFonts w:hint="eastAsia" w:ascii="仿宋" w:hAnsi="仿宋" w:eastAsia="仿宋"/>
          <w:b/>
          <w:bCs/>
          <w:sz w:val="28"/>
          <w:szCs w:val="28"/>
        </w:rPr>
        <w:t>6.监督管理</w:t>
      </w:r>
    </w:p>
    <w:p>
      <w:pPr>
        <w:tabs>
          <w:tab w:val="left" w:pos="3870"/>
          <w:tab w:val="left" w:pos="4085"/>
        </w:tabs>
        <w:snapToGrid w:val="0"/>
        <w:spacing w:before="50" w:after="156" w:afterLines="50" w:line="400" w:lineRule="exact"/>
        <w:ind w:firstLine="560" w:firstLineChars="200"/>
        <w:jc w:val="left"/>
        <w:rPr>
          <w:rFonts w:ascii="仿宋_GB2312" w:hAnsi="Arial" w:eastAsia="仿宋_GB2312" w:cs="Arial"/>
          <w:sz w:val="32"/>
          <w:szCs w:val="32"/>
        </w:rPr>
      </w:pPr>
      <w:r>
        <w:rPr>
          <w:rFonts w:hint="eastAsia" w:ascii="仿宋" w:hAnsi="仿宋" w:eastAsia="仿宋"/>
          <w:sz w:val="28"/>
          <w:szCs w:val="28"/>
        </w:rPr>
        <w:t>本项目在四川省都发中心监管部门监督下进行。</w:t>
      </w: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lang w:eastAsia="ar-SA"/>
          <w14:textFill>
            <w14:solidFill>
              <w14:schemeClr w14:val="accent2"/>
            </w14:solidFill>
          </w14:textFill>
        </w:rPr>
      </w:pPr>
    </w:p>
    <w:p>
      <w:pPr>
        <w:pStyle w:val="21"/>
        <w:ind w:firstLine="0" w:firstLineChars="0"/>
        <w:rPr>
          <w:color w:val="ED7D31" w:themeColor="accent2"/>
          <w:sz w:val="24"/>
          <w14:textFill>
            <w14:solidFill>
              <w14:schemeClr w14:val="accent2"/>
            </w14:solidFill>
          </w14:textFill>
        </w:rPr>
      </w:pPr>
    </w:p>
    <w:p>
      <w:pPr>
        <w:pStyle w:val="21"/>
        <w:ind w:firstLine="0" w:firstLineChars="0"/>
        <w:rPr>
          <w:color w:val="ED7D31" w:themeColor="accent2"/>
          <w:sz w:val="24"/>
          <w14:textFill>
            <w14:solidFill>
              <w14:schemeClr w14:val="accent2"/>
            </w14:solidFill>
          </w14:textFill>
        </w:rPr>
      </w:pPr>
    </w:p>
    <w:p>
      <w:pPr>
        <w:wordWrap w:val="0"/>
        <w:spacing w:after="156" w:afterLines="50" w:line="560" w:lineRule="exact"/>
        <w:jc w:val="center"/>
        <w:rPr>
          <w:color w:val="ED7D31" w:themeColor="accent2"/>
          <w:sz w:val="32"/>
          <w:u w:val="single"/>
          <w14:textFill>
            <w14:solidFill>
              <w14:schemeClr w14:val="accent2"/>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9E8EAF-985C-4027-91B9-91B101BEB392}"/>
  </w:font>
  <w:font w:name="黑体">
    <w:panose1 w:val="02010609060101010101"/>
    <w:charset w:val="86"/>
    <w:family w:val="auto"/>
    <w:pitch w:val="default"/>
    <w:sig w:usb0="800002BF" w:usb1="38CF7CFA" w:usb2="00000016" w:usb3="00000000" w:csb0="00040001" w:csb1="00000000"/>
    <w:embedRegular r:id="rId2" w:fontKey="{46CCB07E-55AF-42ED-9C2F-05D63C7908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5A93CBE-49F7-4D24-B68F-21B2FD24AAF7}"/>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auto"/>
    <w:pitch w:val="default"/>
    <w:sig w:usb0="00000000" w:usb1="00000000" w:usb2="00000000" w:usb3="00000000" w:csb0="00040000" w:csb1="00000000"/>
    <w:embedRegular r:id="rId4" w:fontKey="{FD26581D-3CE3-478A-A1C0-C9CB322EC32F}"/>
  </w:font>
  <w:font w:name="仿宋_GB2312">
    <w:panose1 w:val="02010609030101010101"/>
    <w:charset w:val="86"/>
    <w:family w:val="modern"/>
    <w:pitch w:val="default"/>
    <w:sig w:usb0="00000001" w:usb1="080E0000" w:usb2="00000000" w:usb3="00000000" w:csb0="00040000" w:csb1="00000000"/>
    <w:embedRegular r:id="rId5" w:fontKey="{BAA9937C-419F-4ABC-8BAC-C9A0B912113E}"/>
  </w:font>
  <w:font w:name="仿宋">
    <w:panose1 w:val="02010609060101010101"/>
    <w:charset w:val="86"/>
    <w:family w:val="modern"/>
    <w:pitch w:val="default"/>
    <w:sig w:usb0="800002BF" w:usb1="38CF7CFA" w:usb2="00000016" w:usb3="00000000" w:csb0="00040001" w:csb1="00000000"/>
    <w:embedRegular r:id="rId6" w:fontKey="{11CEA93A-09CF-4B83-B8A8-22D2966F0A4A}"/>
  </w:font>
  <w:font w:name="微软雅黑">
    <w:panose1 w:val="020B0503020204020204"/>
    <w:charset w:val="86"/>
    <w:family w:val="swiss"/>
    <w:pitch w:val="default"/>
    <w:sig w:usb0="80000287" w:usb1="280F3C52" w:usb2="00000016" w:usb3="00000000" w:csb0="0004001F" w:csb1="00000000"/>
    <w:embedRegular r:id="rId7" w:fontKey="{884287C8-EBD6-4FA3-BB4D-73DECA5E6B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B4AC7"/>
    <w:multiLevelType w:val="singleLevel"/>
    <w:tmpl w:val="541B4AC7"/>
    <w:lvl w:ilvl="0" w:tentative="0">
      <w:start w:val="2"/>
      <w:numFmt w:val="decimal"/>
      <w:suff w:val="nothing"/>
      <w:lvlText w:val="%1、"/>
      <w:lvlJc w:val="left"/>
      <w:pPr>
        <w:ind w:left="480" w:firstLine="0"/>
      </w:pPr>
    </w:lvl>
  </w:abstractNum>
  <w:abstractNum w:abstractNumId="1">
    <w:nsid w:val="584FD0E6"/>
    <w:multiLevelType w:val="singleLevel"/>
    <w:tmpl w:val="584FD0E6"/>
    <w:lvl w:ilvl="0" w:tentative="0">
      <w:start w:val="1"/>
      <w:numFmt w:val="decimal"/>
      <w:lvlText w:val="%1."/>
      <w:lvlJc w:val="left"/>
      <w:pPr>
        <w:tabs>
          <w:tab w:val="left" w:pos="312"/>
        </w:tabs>
      </w:pPr>
    </w:lvl>
  </w:abstractNum>
  <w:abstractNum w:abstractNumId="2">
    <w:nsid w:val="6A7C2D38"/>
    <w:multiLevelType w:val="singleLevel"/>
    <w:tmpl w:val="6A7C2D38"/>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梅花">
    <w15:presenceInfo w15:providerId="WPS Office" w15:userId="7467916275"/>
  </w15:person>
  <w15:person w15:author="朱云枫">
    <w15:presenceInfo w15:providerId="None" w15:userId="朱云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0MThlOGYwNDVkYTMwMmVjY2Q2NDVjMjQ4NWVkMDIifQ=="/>
  </w:docVars>
  <w:rsids>
    <w:rsidRoot w:val="392B6725"/>
    <w:rsid w:val="000460B9"/>
    <w:rsid w:val="00080E0E"/>
    <w:rsid w:val="0009092E"/>
    <w:rsid w:val="000A7B84"/>
    <w:rsid w:val="000F4E3C"/>
    <w:rsid w:val="0013504A"/>
    <w:rsid w:val="00150DCC"/>
    <w:rsid w:val="00233869"/>
    <w:rsid w:val="00292F1F"/>
    <w:rsid w:val="002B21FE"/>
    <w:rsid w:val="002B282D"/>
    <w:rsid w:val="0036517E"/>
    <w:rsid w:val="0036658F"/>
    <w:rsid w:val="00382EDD"/>
    <w:rsid w:val="003A7370"/>
    <w:rsid w:val="003D720E"/>
    <w:rsid w:val="004311F1"/>
    <w:rsid w:val="00454B72"/>
    <w:rsid w:val="00461C10"/>
    <w:rsid w:val="004A71C9"/>
    <w:rsid w:val="004B35D5"/>
    <w:rsid w:val="004F661E"/>
    <w:rsid w:val="005232A4"/>
    <w:rsid w:val="00531EE2"/>
    <w:rsid w:val="0058037E"/>
    <w:rsid w:val="005A29C5"/>
    <w:rsid w:val="005B1216"/>
    <w:rsid w:val="005B2F79"/>
    <w:rsid w:val="005C7E2D"/>
    <w:rsid w:val="006040A1"/>
    <w:rsid w:val="00640FC6"/>
    <w:rsid w:val="006450BD"/>
    <w:rsid w:val="00664EDD"/>
    <w:rsid w:val="00670D27"/>
    <w:rsid w:val="00694D2D"/>
    <w:rsid w:val="006D320F"/>
    <w:rsid w:val="006E72BC"/>
    <w:rsid w:val="00737A3B"/>
    <w:rsid w:val="00746066"/>
    <w:rsid w:val="007F5804"/>
    <w:rsid w:val="00860ECC"/>
    <w:rsid w:val="00893B7B"/>
    <w:rsid w:val="008A1C93"/>
    <w:rsid w:val="008B54CF"/>
    <w:rsid w:val="008B62F8"/>
    <w:rsid w:val="008D3641"/>
    <w:rsid w:val="008F4B8D"/>
    <w:rsid w:val="009046E4"/>
    <w:rsid w:val="00912812"/>
    <w:rsid w:val="00951ACE"/>
    <w:rsid w:val="00973FB8"/>
    <w:rsid w:val="00A06F41"/>
    <w:rsid w:val="00A41E90"/>
    <w:rsid w:val="00A47E21"/>
    <w:rsid w:val="00A5398C"/>
    <w:rsid w:val="00A65AC0"/>
    <w:rsid w:val="00AD257C"/>
    <w:rsid w:val="00B22070"/>
    <w:rsid w:val="00B33355"/>
    <w:rsid w:val="00B5338B"/>
    <w:rsid w:val="00B535A7"/>
    <w:rsid w:val="00B5422C"/>
    <w:rsid w:val="00B542E0"/>
    <w:rsid w:val="00B5675B"/>
    <w:rsid w:val="00BD2889"/>
    <w:rsid w:val="00BF3FB5"/>
    <w:rsid w:val="00C23157"/>
    <w:rsid w:val="00C77F24"/>
    <w:rsid w:val="00C868BE"/>
    <w:rsid w:val="00D12B24"/>
    <w:rsid w:val="00D32C68"/>
    <w:rsid w:val="00D334BF"/>
    <w:rsid w:val="00DC6F37"/>
    <w:rsid w:val="00DD17AF"/>
    <w:rsid w:val="00DD3E70"/>
    <w:rsid w:val="00DD416A"/>
    <w:rsid w:val="00DF1D1F"/>
    <w:rsid w:val="00E55EA0"/>
    <w:rsid w:val="00EA346F"/>
    <w:rsid w:val="00ED75C2"/>
    <w:rsid w:val="00EF6561"/>
    <w:rsid w:val="00F145B8"/>
    <w:rsid w:val="00F332C8"/>
    <w:rsid w:val="00F671F9"/>
    <w:rsid w:val="00F709E5"/>
    <w:rsid w:val="00F71C4D"/>
    <w:rsid w:val="00FA6AED"/>
    <w:rsid w:val="00FA72EF"/>
    <w:rsid w:val="00FF2F6E"/>
    <w:rsid w:val="0144666C"/>
    <w:rsid w:val="01774FA9"/>
    <w:rsid w:val="01AA6979"/>
    <w:rsid w:val="01D20110"/>
    <w:rsid w:val="02271612"/>
    <w:rsid w:val="02646422"/>
    <w:rsid w:val="026C0328"/>
    <w:rsid w:val="027E3215"/>
    <w:rsid w:val="02BD5C73"/>
    <w:rsid w:val="02F40860"/>
    <w:rsid w:val="02F4668E"/>
    <w:rsid w:val="031066F1"/>
    <w:rsid w:val="03221EA4"/>
    <w:rsid w:val="036F2B5A"/>
    <w:rsid w:val="03890DE6"/>
    <w:rsid w:val="03F841FA"/>
    <w:rsid w:val="041C0BF6"/>
    <w:rsid w:val="04225004"/>
    <w:rsid w:val="043713D5"/>
    <w:rsid w:val="044F55A9"/>
    <w:rsid w:val="04503EBA"/>
    <w:rsid w:val="04562EB7"/>
    <w:rsid w:val="048E56D2"/>
    <w:rsid w:val="04AF6DA8"/>
    <w:rsid w:val="04B742DE"/>
    <w:rsid w:val="04CC5D54"/>
    <w:rsid w:val="04D464D7"/>
    <w:rsid w:val="0517546F"/>
    <w:rsid w:val="05304F06"/>
    <w:rsid w:val="05837A61"/>
    <w:rsid w:val="058B6A3B"/>
    <w:rsid w:val="05B60DA6"/>
    <w:rsid w:val="06146FA7"/>
    <w:rsid w:val="062D62AA"/>
    <w:rsid w:val="064111A6"/>
    <w:rsid w:val="06566F98"/>
    <w:rsid w:val="066357A3"/>
    <w:rsid w:val="066F6133"/>
    <w:rsid w:val="06BF5D0F"/>
    <w:rsid w:val="06C3444B"/>
    <w:rsid w:val="071B01CA"/>
    <w:rsid w:val="071B600D"/>
    <w:rsid w:val="07335241"/>
    <w:rsid w:val="07545CE3"/>
    <w:rsid w:val="0764744C"/>
    <w:rsid w:val="07653C1C"/>
    <w:rsid w:val="07723085"/>
    <w:rsid w:val="078C137C"/>
    <w:rsid w:val="07C759AF"/>
    <w:rsid w:val="07F33F09"/>
    <w:rsid w:val="081E2FA4"/>
    <w:rsid w:val="08215529"/>
    <w:rsid w:val="0822419E"/>
    <w:rsid w:val="086A5C41"/>
    <w:rsid w:val="0886581B"/>
    <w:rsid w:val="08D74686"/>
    <w:rsid w:val="08E3647A"/>
    <w:rsid w:val="08EC05F5"/>
    <w:rsid w:val="08F97309"/>
    <w:rsid w:val="091D1C55"/>
    <w:rsid w:val="094A0489"/>
    <w:rsid w:val="09810849"/>
    <w:rsid w:val="0991267B"/>
    <w:rsid w:val="09C4787C"/>
    <w:rsid w:val="09C56CE9"/>
    <w:rsid w:val="09D53B7E"/>
    <w:rsid w:val="09DE1CC7"/>
    <w:rsid w:val="09F84CDD"/>
    <w:rsid w:val="0A1C021C"/>
    <w:rsid w:val="0A2B75B7"/>
    <w:rsid w:val="0A580238"/>
    <w:rsid w:val="0A6054AF"/>
    <w:rsid w:val="0A64656F"/>
    <w:rsid w:val="0A8C44F1"/>
    <w:rsid w:val="0AA96136"/>
    <w:rsid w:val="0AB63576"/>
    <w:rsid w:val="0AB94F96"/>
    <w:rsid w:val="0AE70514"/>
    <w:rsid w:val="0AF37B9A"/>
    <w:rsid w:val="0B5560E5"/>
    <w:rsid w:val="0B5B5925"/>
    <w:rsid w:val="0BA23811"/>
    <w:rsid w:val="0BF630A5"/>
    <w:rsid w:val="0C205DBC"/>
    <w:rsid w:val="0C8B3C96"/>
    <w:rsid w:val="0C917B0E"/>
    <w:rsid w:val="0CCA12BF"/>
    <w:rsid w:val="0CE0642F"/>
    <w:rsid w:val="0CF41141"/>
    <w:rsid w:val="0CF63027"/>
    <w:rsid w:val="0CFB41EA"/>
    <w:rsid w:val="0D870C88"/>
    <w:rsid w:val="0D8E25E1"/>
    <w:rsid w:val="0D92185C"/>
    <w:rsid w:val="0D9436AD"/>
    <w:rsid w:val="0D9E1BF4"/>
    <w:rsid w:val="0DD57E31"/>
    <w:rsid w:val="0E023000"/>
    <w:rsid w:val="0E18128D"/>
    <w:rsid w:val="0E3C2816"/>
    <w:rsid w:val="0E505629"/>
    <w:rsid w:val="0E69411B"/>
    <w:rsid w:val="0E777D05"/>
    <w:rsid w:val="0E8C38BB"/>
    <w:rsid w:val="0EAC6EC2"/>
    <w:rsid w:val="0ED93A3E"/>
    <w:rsid w:val="0F3E64B7"/>
    <w:rsid w:val="0F607E6A"/>
    <w:rsid w:val="0F841FFA"/>
    <w:rsid w:val="0FC00A5A"/>
    <w:rsid w:val="0FC77336"/>
    <w:rsid w:val="0FF76B37"/>
    <w:rsid w:val="10224D54"/>
    <w:rsid w:val="10265AB2"/>
    <w:rsid w:val="106D59C9"/>
    <w:rsid w:val="10A52614"/>
    <w:rsid w:val="10CD3A61"/>
    <w:rsid w:val="117D0E2E"/>
    <w:rsid w:val="11923BD9"/>
    <w:rsid w:val="11A85EEF"/>
    <w:rsid w:val="11FE5527"/>
    <w:rsid w:val="123D1C21"/>
    <w:rsid w:val="124634B4"/>
    <w:rsid w:val="127E6D86"/>
    <w:rsid w:val="129E3790"/>
    <w:rsid w:val="12C76CD7"/>
    <w:rsid w:val="12E14E9A"/>
    <w:rsid w:val="13080A57"/>
    <w:rsid w:val="13115B17"/>
    <w:rsid w:val="133D705D"/>
    <w:rsid w:val="137F40FA"/>
    <w:rsid w:val="139068DC"/>
    <w:rsid w:val="13C15609"/>
    <w:rsid w:val="13D3301A"/>
    <w:rsid w:val="13E94DF0"/>
    <w:rsid w:val="13F002BA"/>
    <w:rsid w:val="13FC2BD7"/>
    <w:rsid w:val="140B4602"/>
    <w:rsid w:val="140D7F22"/>
    <w:rsid w:val="141D0707"/>
    <w:rsid w:val="143F428D"/>
    <w:rsid w:val="14512583"/>
    <w:rsid w:val="14525262"/>
    <w:rsid w:val="146A5FAC"/>
    <w:rsid w:val="147415B9"/>
    <w:rsid w:val="149B5CDF"/>
    <w:rsid w:val="14BB4973"/>
    <w:rsid w:val="14C14951"/>
    <w:rsid w:val="153246AF"/>
    <w:rsid w:val="15380A76"/>
    <w:rsid w:val="1545361E"/>
    <w:rsid w:val="15526002"/>
    <w:rsid w:val="15997DAA"/>
    <w:rsid w:val="16207E21"/>
    <w:rsid w:val="162C0AB3"/>
    <w:rsid w:val="167E01F8"/>
    <w:rsid w:val="167F3102"/>
    <w:rsid w:val="16D03C31"/>
    <w:rsid w:val="16D8704D"/>
    <w:rsid w:val="16E76676"/>
    <w:rsid w:val="16F32B47"/>
    <w:rsid w:val="170445E3"/>
    <w:rsid w:val="176E7F00"/>
    <w:rsid w:val="178474CF"/>
    <w:rsid w:val="178713B1"/>
    <w:rsid w:val="178B0C45"/>
    <w:rsid w:val="17C40960"/>
    <w:rsid w:val="17C45754"/>
    <w:rsid w:val="17CC65C2"/>
    <w:rsid w:val="17ED1E67"/>
    <w:rsid w:val="181424B1"/>
    <w:rsid w:val="18222857"/>
    <w:rsid w:val="18BD6D3E"/>
    <w:rsid w:val="18EF50CA"/>
    <w:rsid w:val="18FE5A43"/>
    <w:rsid w:val="19577381"/>
    <w:rsid w:val="198E782D"/>
    <w:rsid w:val="199624A1"/>
    <w:rsid w:val="19DA22DF"/>
    <w:rsid w:val="1A451091"/>
    <w:rsid w:val="1A5D6790"/>
    <w:rsid w:val="1A8541B4"/>
    <w:rsid w:val="1AA666DD"/>
    <w:rsid w:val="1AD47F44"/>
    <w:rsid w:val="1AF26A2F"/>
    <w:rsid w:val="1B0A4040"/>
    <w:rsid w:val="1B250F54"/>
    <w:rsid w:val="1B291A9B"/>
    <w:rsid w:val="1B4526CF"/>
    <w:rsid w:val="1B4D0DEA"/>
    <w:rsid w:val="1B665329"/>
    <w:rsid w:val="1B72627A"/>
    <w:rsid w:val="1B8A7C47"/>
    <w:rsid w:val="1BDC6E0E"/>
    <w:rsid w:val="1BE1382A"/>
    <w:rsid w:val="1C0B3324"/>
    <w:rsid w:val="1C1E0215"/>
    <w:rsid w:val="1C2B5043"/>
    <w:rsid w:val="1C30609B"/>
    <w:rsid w:val="1C5C571B"/>
    <w:rsid w:val="1CA820AE"/>
    <w:rsid w:val="1CA932E7"/>
    <w:rsid w:val="1CB2260F"/>
    <w:rsid w:val="1CB23B4E"/>
    <w:rsid w:val="1CCB61E6"/>
    <w:rsid w:val="1CDB72F7"/>
    <w:rsid w:val="1CF417A5"/>
    <w:rsid w:val="1D480214"/>
    <w:rsid w:val="1D8F29EA"/>
    <w:rsid w:val="1D9B3FDA"/>
    <w:rsid w:val="1DAB745D"/>
    <w:rsid w:val="1DAF1C57"/>
    <w:rsid w:val="1DF333F9"/>
    <w:rsid w:val="1DF52889"/>
    <w:rsid w:val="1DF951D0"/>
    <w:rsid w:val="1DFE5E33"/>
    <w:rsid w:val="1E0C22C8"/>
    <w:rsid w:val="1E0E0F1D"/>
    <w:rsid w:val="1E61318E"/>
    <w:rsid w:val="1E884B11"/>
    <w:rsid w:val="1ED577E2"/>
    <w:rsid w:val="1EE579A0"/>
    <w:rsid w:val="1F292F88"/>
    <w:rsid w:val="1F2D5CE3"/>
    <w:rsid w:val="1F3865A5"/>
    <w:rsid w:val="1F441898"/>
    <w:rsid w:val="1F5470E5"/>
    <w:rsid w:val="1F7A5C52"/>
    <w:rsid w:val="1FAB3890"/>
    <w:rsid w:val="1FC95C92"/>
    <w:rsid w:val="1FDA4A9B"/>
    <w:rsid w:val="1FDC2471"/>
    <w:rsid w:val="1FE155EF"/>
    <w:rsid w:val="206B5B96"/>
    <w:rsid w:val="209F124B"/>
    <w:rsid w:val="20BB616D"/>
    <w:rsid w:val="20C737CB"/>
    <w:rsid w:val="20D33D98"/>
    <w:rsid w:val="20F867EE"/>
    <w:rsid w:val="2114074D"/>
    <w:rsid w:val="212643A8"/>
    <w:rsid w:val="21290B12"/>
    <w:rsid w:val="213845A4"/>
    <w:rsid w:val="21744EAD"/>
    <w:rsid w:val="21753C58"/>
    <w:rsid w:val="21A30F7E"/>
    <w:rsid w:val="21A64A60"/>
    <w:rsid w:val="21DA6C8C"/>
    <w:rsid w:val="2226643A"/>
    <w:rsid w:val="2248016C"/>
    <w:rsid w:val="226346FB"/>
    <w:rsid w:val="228377C9"/>
    <w:rsid w:val="229E6EE0"/>
    <w:rsid w:val="22D16388"/>
    <w:rsid w:val="22E52600"/>
    <w:rsid w:val="22F47F22"/>
    <w:rsid w:val="23243837"/>
    <w:rsid w:val="232748D0"/>
    <w:rsid w:val="2344097B"/>
    <w:rsid w:val="234A5055"/>
    <w:rsid w:val="234F45B2"/>
    <w:rsid w:val="235625EF"/>
    <w:rsid w:val="23891AD0"/>
    <w:rsid w:val="23962B73"/>
    <w:rsid w:val="23A52532"/>
    <w:rsid w:val="23AB1CC9"/>
    <w:rsid w:val="23C1098B"/>
    <w:rsid w:val="23C45366"/>
    <w:rsid w:val="23FC4056"/>
    <w:rsid w:val="24286430"/>
    <w:rsid w:val="245879A2"/>
    <w:rsid w:val="24855551"/>
    <w:rsid w:val="24C3799C"/>
    <w:rsid w:val="24FF3ED4"/>
    <w:rsid w:val="25240F61"/>
    <w:rsid w:val="259707FD"/>
    <w:rsid w:val="25A41779"/>
    <w:rsid w:val="25EA41E3"/>
    <w:rsid w:val="25FD2FC6"/>
    <w:rsid w:val="25FD7170"/>
    <w:rsid w:val="260B672B"/>
    <w:rsid w:val="26345941"/>
    <w:rsid w:val="26533D27"/>
    <w:rsid w:val="268E0B08"/>
    <w:rsid w:val="26A77F02"/>
    <w:rsid w:val="26AE591A"/>
    <w:rsid w:val="26C26000"/>
    <w:rsid w:val="26D300AE"/>
    <w:rsid w:val="26E80CF5"/>
    <w:rsid w:val="26EA6A00"/>
    <w:rsid w:val="26F35D28"/>
    <w:rsid w:val="26F74B1C"/>
    <w:rsid w:val="27117D71"/>
    <w:rsid w:val="27164BC2"/>
    <w:rsid w:val="27276EC9"/>
    <w:rsid w:val="272A1FFD"/>
    <w:rsid w:val="273136AB"/>
    <w:rsid w:val="27353F1C"/>
    <w:rsid w:val="274B36AD"/>
    <w:rsid w:val="277B3D18"/>
    <w:rsid w:val="27A5300C"/>
    <w:rsid w:val="27A53CCF"/>
    <w:rsid w:val="27A7473F"/>
    <w:rsid w:val="27CE5B4F"/>
    <w:rsid w:val="28646F5B"/>
    <w:rsid w:val="287C5CE3"/>
    <w:rsid w:val="28C05F32"/>
    <w:rsid w:val="28E26B47"/>
    <w:rsid w:val="28EA2137"/>
    <w:rsid w:val="28F925C5"/>
    <w:rsid w:val="28F93DC6"/>
    <w:rsid w:val="28FB3E4D"/>
    <w:rsid w:val="2922336A"/>
    <w:rsid w:val="292D6750"/>
    <w:rsid w:val="293C0BCE"/>
    <w:rsid w:val="294760BF"/>
    <w:rsid w:val="295E0CB1"/>
    <w:rsid w:val="297B6DAE"/>
    <w:rsid w:val="297E45B1"/>
    <w:rsid w:val="29AD087F"/>
    <w:rsid w:val="2A0044F8"/>
    <w:rsid w:val="2A1624BC"/>
    <w:rsid w:val="2A173715"/>
    <w:rsid w:val="2A4E0AD6"/>
    <w:rsid w:val="2A5F7A3A"/>
    <w:rsid w:val="2A757338"/>
    <w:rsid w:val="2A83766A"/>
    <w:rsid w:val="2A955D7D"/>
    <w:rsid w:val="2ABC5027"/>
    <w:rsid w:val="2AD96E83"/>
    <w:rsid w:val="2AF30BE5"/>
    <w:rsid w:val="2B264496"/>
    <w:rsid w:val="2B26612B"/>
    <w:rsid w:val="2B2759FA"/>
    <w:rsid w:val="2B7D60C2"/>
    <w:rsid w:val="2BC90741"/>
    <w:rsid w:val="2BD06491"/>
    <w:rsid w:val="2BDF4FDB"/>
    <w:rsid w:val="2C233C49"/>
    <w:rsid w:val="2C627E82"/>
    <w:rsid w:val="2C9C3118"/>
    <w:rsid w:val="2D0E75A3"/>
    <w:rsid w:val="2D201360"/>
    <w:rsid w:val="2DA0153F"/>
    <w:rsid w:val="2DBD28DD"/>
    <w:rsid w:val="2DC13B0A"/>
    <w:rsid w:val="2DD15CCE"/>
    <w:rsid w:val="2E2D2DD5"/>
    <w:rsid w:val="2E467659"/>
    <w:rsid w:val="2E5C5AC5"/>
    <w:rsid w:val="2E643893"/>
    <w:rsid w:val="2E872B02"/>
    <w:rsid w:val="2EA71AA0"/>
    <w:rsid w:val="2EC76F3C"/>
    <w:rsid w:val="2ED92A7A"/>
    <w:rsid w:val="2EDF00BC"/>
    <w:rsid w:val="2EEB7E29"/>
    <w:rsid w:val="2EFA3188"/>
    <w:rsid w:val="2F6319F2"/>
    <w:rsid w:val="2F6756B8"/>
    <w:rsid w:val="2F6C19F5"/>
    <w:rsid w:val="2F735402"/>
    <w:rsid w:val="2FBB024E"/>
    <w:rsid w:val="2FC55B9D"/>
    <w:rsid w:val="2FCD4A9D"/>
    <w:rsid w:val="2FE435B2"/>
    <w:rsid w:val="30082916"/>
    <w:rsid w:val="300E60D7"/>
    <w:rsid w:val="305C37A5"/>
    <w:rsid w:val="307E3B9A"/>
    <w:rsid w:val="30805611"/>
    <w:rsid w:val="308F3396"/>
    <w:rsid w:val="30BE417C"/>
    <w:rsid w:val="31107B48"/>
    <w:rsid w:val="313D08B6"/>
    <w:rsid w:val="315B7BFE"/>
    <w:rsid w:val="315E304D"/>
    <w:rsid w:val="31AD6312"/>
    <w:rsid w:val="31B42A99"/>
    <w:rsid w:val="31DE496B"/>
    <w:rsid w:val="31DF5E9D"/>
    <w:rsid w:val="31E67FAE"/>
    <w:rsid w:val="31EC6094"/>
    <w:rsid w:val="3204296D"/>
    <w:rsid w:val="321A5F77"/>
    <w:rsid w:val="32267CD6"/>
    <w:rsid w:val="3233412B"/>
    <w:rsid w:val="32530578"/>
    <w:rsid w:val="32557B1F"/>
    <w:rsid w:val="32713B13"/>
    <w:rsid w:val="327631E5"/>
    <w:rsid w:val="32897327"/>
    <w:rsid w:val="32A909A7"/>
    <w:rsid w:val="32B307A2"/>
    <w:rsid w:val="32BB6E65"/>
    <w:rsid w:val="3339189D"/>
    <w:rsid w:val="333E771D"/>
    <w:rsid w:val="3386208D"/>
    <w:rsid w:val="33C05DA8"/>
    <w:rsid w:val="340B20CD"/>
    <w:rsid w:val="341E2EF0"/>
    <w:rsid w:val="342038EE"/>
    <w:rsid w:val="34484B1D"/>
    <w:rsid w:val="34746819"/>
    <w:rsid w:val="348269C5"/>
    <w:rsid w:val="349B1B09"/>
    <w:rsid w:val="34B137D0"/>
    <w:rsid w:val="34B15B90"/>
    <w:rsid w:val="34D0142B"/>
    <w:rsid w:val="35313B37"/>
    <w:rsid w:val="354864BC"/>
    <w:rsid w:val="356A0EEE"/>
    <w:rsid w:val="357C2680"/>
    <w:rsid w:val="35810352"/>
    <w:rsid w:val="35892320"/>
    <w:rsid w:val="35932B53"/>
    <w:rsid w:val="35960693"/>
    <w:rsid w:val="35AC7D80"/>
    <w:rsid w:val="35AD274B"/>
    <w:rsid w:val="35E91EE4"/>
    <w:rsid w:val="35F84DED"/>
    <w:rsid w:val="36066DAB"/>
    <w:rsid w:val="36476837"/>
    <w:rsid w:val="365D590C"/>
    <w:rsid w:val="365E7797"/>
    <w:rsid w:val="36626F3F"/>
    <w:rsid w:val="367B7522"/>
    <w:rsid w:val="369743A2"/>
    <w:rsid w:val="36A24525"/>
    <w:rsid w:val="36AA791C"/>
    <w:rsid w:val="36D073DD"/>
    <w:rsid w:val="36E56384"/>
    <w:rsid w:val="37043297"/>
    <w:rsid w:val="37A2488D"/>
    <w:rsid w:val="37B83C99"/>
    <w:rsid w:val="37D90538"/>
    <w:rsid w:val="37E11FF9"/>
    <w:rsid w:val="37ED7C09"/>
    <w:rsid w:val="37F869BB"/>
    <w:rsid w:val="37FD0A10"/>
    <w:rsid w:val="38161664"/>
    <w:rsid w:val="3847404B"/>
    <w:rsid w:val="385B631E"/>
    <w:rsid w:val="38836AFF"/>
    <w:rsid w:val="389B508C"/>
    <w:rsid w:val="38C24C77"/>
    <w:rsid w:val="38E97D0A"/>
    <w:rsid w:val="392B6725"/>
    <w:rsid w:val="392D5C12"/>
    <w:rsid w:val="395C71F5"/>
    <w:rsid w:val="39857D8F"/>
    <w:rsid w:val="39FD25CF"/>
    <w:rsid w:val="3A2D4E41"/>
    <w:rsid w:val="3A3B1B85"/>
    <w:rsid w:val="3A880B33"/>
    <w:rsid w:val="3AA63AAE"/>
    <w:rsid w:val="3AA702DF"/>
    <w:rsid w:val="3AAC3DB6"/>
    <w:rsid w:val="3AB96BDA"/>
    <w:rsid w:val="3AEA53FF"/>
    <w:rsid w:val="3AFA15A7"/>
    <w:rsid w:val="3B202FF9"/>
    <w:rsid w:val="3B875C05"/>
    <w:rsid w:val="3BA47AA0"/>
    <w:rsid w:val="3BC746F9"/>
    <w:rsid w:val="3BDB2E53"/>
    <w:rsid w:val="3BF40693"/>
    <w:rsid w:val="3BFE2F9D"/>
    <w:rsid w:val="3BFF517E"/>
    <w:rsid w:val="3C0D0B58"/>
    <w:rsid w:val="3C1D5A45"/>
    <w:rsid w:val="3C334E79"/>
    <w:rsid w:val="3C4731EF"/>
    <w:rsid w:val="3C5D2223"/>
    <w:rsid w:val="3C8D3D08"/>
    <w:rsid w:val="3CB96190"/>
    <w:rsid w:val="3CBB1D2D"/>
    <w:rsid w:val="3CBE7728"/>
    <w:rsid w:val="3CBE7B6C"/>
    <w:rsid w:val="3CF94DC3"/>
    <w:rsid w:val="3CFA06AA"/>
    <w:rsid w:val="3D266CD0"/>
    <w:rsid w:val="3DE317EA"/>
    <w:rsid w:val="3E057B6D"/>
    <w:rsid w:val="3E1C07E6"/>
    <w:rsid w:val="3E660BC2"/>
    <w:rsid w:val="3E855AAE"/>
    <w:rsid w:val="3E8C39C9"/>
    <w:rsid w:val="3EAB1246"/>
    <w:rsid w:val="3ECC6F94"/>
    <w:rsid w:val="3F157764"/>
    <w:rsid w:val="3F202669"/>
    <w:rsid w:val="3F45470D"/>
    <w:rsid w:val="3F463464"/>
    <w:rsid w:val="3F4A2A73"/>
    <w:rsid w:val="3F5D0C5F"/>
    <w:rsid w:val="3F681999"/>
    <w:rsid w:val="3F760F55"/>
    <w:rsid w:val="3F803532"/>
    <w:rsid w:val="3FAA22FD"/>
    <w:rsid w:val="3FAC2553"/>
    <w:rsid w:val="3FD51D6D"/>
    <w:rsid w:val="3FE12B6C"/>
    <w:rsid w:val="401878AF"/>
    <w:rsid w:val="40676C85"/>
    <w:rsid w:val="40AC3862"/>
    <w:rsid w:val="40BC6326"/>
    <w:rsid w:val="40CB1029"/>
    <w:rsid w:val="40D34D07"/>
    <w:rsid w:val="40F700A0"/>
    <w:rsid w:val="414F0805"/>
    <w:rsid w:val="41A726A8"/>
    <w:rsid w:val="41AB7A3D"/>
    <w:rsid w:val="41D6036F"/>
    <w:rsid w:val="41DF7A55"/>
    <w:rsid w:val="41F4421B"/>
    <w:rsid w:val="4248596E"/>
    <w:rsid w:val="425667BA"/>
    <w:rsid w:val="425D521E"/>
    <w:rsid w:val="426F114A"/>
    <w:rsid w:val="429A01C1"/>
    <w:rsid w:val="42AF3F06"/>
    <w:rsid w:val="42CA101F"/>
    <w:rsid w:val="42DD5023"/>
    <w:rsid w:val="42E87588"/>
    <w:rsid w:val="433B3196"/>
    <w:rsid w:val="434E335C"/>
    <w:rsid w:val="439D546A"/>
    <w:rsid w:val="43C06F26"/>
    <w:rsid w:val="43CA6795"/>
    <w:rsid w:val="4419476B"/>
    <w:rsid w:val="44383C74"/>
    <w:rsid w:val="44394FB0"/>
    <w:rsid w:val="446E2A0B"/>
    <w:rsid w:val="44A537D6"/>
    <w:rsid w:val="44B540C1"/>
    <w:rsid w:val="4545440F"/>
    <w:rsid w:val="45537DEC"/>
    <w:rsid w:val="45615197"/>
    <w:rsid w:val="45A034F6"/>
    <w:rsid w:val="45CE5DB3"/>
    <w:rsid w:val="45DD1E8C"/>
    <w:rsid w:val="4603082B"/>
    <w:rsid w:val="46113DED"/>
    <w:rsid w:val="4613390A"/>
    <w:rsid w:val="462509A4"/>
    <w:rsid w:val="462F5820"/>
    <w:rsid w:val="463E3BDB"/>
    <w:rsid w:val="468F59A5"/>
    <w:rsid w:val="46AD1D1D"/>
    <w:rsid w:val="46AD1FFE"/>
    <w:rsid w:val="46B873D3"/>
    <w:rsid w:val="46D14D55"/>
    <w:rsid w:val="46DF0E9A"/>
    <w:rsid w:val="46DF1A53"/>
    <w:rsid w:val="46F5324C"/>
    <w:rsid w:val="47104379"/>
    <w:rsid w:val="47287950"/>
    <w:rsid w:val="473334B3"/>
    <w:rsid w:val="47444BC0"/>
    <w:rsid w:val="474E1CAD"/>
    <w:rsid w:val="47582414"/>
    <w:rsid w:val="477A7C91"/>
    <w:rsid w:val="47861BC8"/>
    <w:rsid w:val="478B0059"/>
    <w:rsid w:val="48125797"/>
    <w:rsid w:val="484E4BD1"/>
    <w:rsid w:val="486A6F84"/>
    <w:rsid w:val="48887FCA"/>
    <w:rsid w:val="489F6C7C"/>
    <w:rsid w:val="48A313C0"/>
    <w:rsid w:val="48BD6982"/>
    <w:rsid w:val="48BF1872"/>
    <w:rsid w:val="48F32094"/>
    <w:rsid w:val="497E2731"/>
    <w:rsid w:val="49E20AA9"/>
    <w:rsid w:val="4A1B043B"/>
    <w:rsid w:val="4A3D7052"/>
    <w:rsid w:val="4A3F0A1A"/>
    <w:rsid w:val="4A4941F3"/>
    <w:rsid w:val="4A6A66CD"/>
    <w:rsid w:val="4AA3607E"/>
    <w:rsid w:val="4AC33901"/>
    <w:rsid w:val="4AC63DC5"/>
    <w:rsid w:val="4ADC217A"/>
    <w:rsid w:val="4AEF49FF"/>
    <w:rsid w:val="4B0E6A36"/>
    <w:rsid w:val="4B4A42EF"/>
    <w:rsid w:val="4B630EAF"/>
    <w:rsid w:val="4B7C2346"/>
    <w:rsid w:val="4B9E19D9"/>
    <w:rsid w:val="4BA27F4F"/>
    <w:rsid w:val="4BD01973"/>
    <w:rsid w:val="4BD276E2"/>
    <w:rsid w:val="4BDF458C"/>
    <w:rsid w:val="4C031E88"/>
    <w:rsid w:val="4C0D3290"/>
    <w:rsid w:val="4C15342F"/>
    <w:rsid w:val="4C166291"/>
    <w:rsid w:val="4C633BFC"/>
    <w:rsid w:val="4C745F1F"/>
    <w:rsid w:val="4CAE0A49"/>
    <w:rsid w:val="4CCC4A50"/>
    <w:rsid w:val="4D1564BC"/>
    <w:rsid w:val="4D2D26DF"/>
    <w:rsid w:val="4D4451A2"/>
    <w:rsid w:val="4D4C4EBD"/>
    <w:rsid w:val="4D614A46"/>
    <w:rsid w:val="4D8B1E52"/>
    <w:rsid w:val="4D8E0B80"/>
    <w:rsid w:val="4D8F6F13"/>
    <w:rsid w:val="4D9C720A"/>
    <w:rsid w:val="4DC13788"/>
    <w:rsid w:val="4DCF525B"/>
    <w:rsid w:val="4DD31F7B"/>
    <w:rsid w:val="4DDF5AC7"/>
    <w:rsid w:val="4DF05473"/>
    <w:rsid w:val="4E584F2B"/>
    <w:rsid w:val="4E5A683F"/>
    <w:rsid w:val="4E652846"/>
    <w:rsid w:val="4E9A76B9"/>
    <w:rsid w:val="4EA133F0"/>
    <w:rsid w:val="4EB0192D"/>
    <w:rsid w:val="4EC12E9F"/>
    <w:rsid w:val="4ECB72CC"/>
    <w:rsid w:val="4F0D04DD"/>
    <w:rsid w:val="4F107F0C"/>
    <w:rsid w:val="4F17229A"/>
    <w:rsid w:val="4F3E75B8"/>
    <w:rsid w:val="4F4E4A45"/>
    <w:rsid w:val="4F7C1561"/>
    <w:rsid w:val="4FC02CFA"/>
    <w:rsid w:val="4FC62F5E"/>
    <w:rsid w:val="4FE54833"/>
    <w:rsid w:val="4FED0B30"/>
    <w:rsid w:val="4FED2368"/>
    <w:rsid w:val="50072171"/>
    <w:rsid w:val="501D5DFB"/>
    <w:rsid w:val="501E3463"/>
    <w:rsid w:val="505D6BE7"/>
    <w:rsid w:val="508756A9"/>
    <w:rsid w:val="514016CB"/>
    <w:rsid w:val="51482EE0"/>
    <w:rsid w:val="5156415D"/>
    <w:rsid w:val="5158713A"/>
    <w:rsid w:val="51604F22"/>
    <w:rsid w:val="51616F99"/>
    <w:rsid w:val="51754846"/>
    <w:rsid w:val="51827DB8"/>
    <w:rsid w:val="51836E12"/>
    <w:rsid w:val="51C06546"/>
    <w:rsid w:val="51D55339"/>
    <w:rsid w:val="51DA1714"/>
    <w:rsid w:val="52295769"/>
    <w:rsid w:val="527D3757"/>
    <w:rsid w:val="52872EEF"/>
    <w:rsid w:val="52A10E49"/>
    <w:rsid w:val="52A1117B"/>
    <w:rsid w:val="52A417E7"/>
    <w:rsid w:val="52D250ED"/>
    <w:rsid w:val="52D80AD1"/>
    <w:rsid w:val="52E308B6"/>
    <w:rsid w:val="530924D0"/>
    <w:rsid w:val="5353576C"/>
    <w:rsid w:val="53664B3B"/>
    <w:rsid w:val="5398390A"/>
    <w:rsid w:val="539A0A7D"/>
    <w:rsid w:val="53C44E92"/>
    <w:rsid w:val="53E043AB"/>
    <w:rsid w:val="53E24993"/>
    <w:rsid w:val="54085316"/>
    <w:rsid w:val="54392B1E"/>
    <w:rsid w:val="544A0D71"/>
    <w:rsid w:val="547D4455"/>
    <w:rsid w:val="54841D52"/>
    <w:rsid w:val="54B12CE9"/>
    <w:rsid w:val="54B21CCA"/>
    <w:rsid w:val="54B7689B"/>
    <w:rsid w:val="54E1276C"/>
    <w:rsid w:val="54E83AB4"/>
    <w:rsid w:val="55012F63"/>
    <w:rsid w:val="550A67B5"/>
    <w:rsid w:val="552E7155"/>
    <w:rsid w:val="556A187F"/>
    <w:rsid w:val="558E1A5D"/>
    <w:rsid w:val="55BC608C"/>
    <w:rsid w:val="55C566AA"/>
    <w:rsid w:val="55C726AD"/>
    <w:rsid w:val="55E020C2"/>
    <w:rsid w:val="55F230B6"/>
    <w:rsid w:val="55F650CF"/>
    <w:rsid w:val="56797BC9"/>
    <w:rsid w:val="56875B3A"/>
    <w:rsid w:val="56C87D24"/>
    <w:rsid w:val="56D6751A"/>
    <w:rsid w:val="571E180F"/>
    <w:rsid w:val="57630A2A"/>
    <w:rsid w:val="5780311F"/>
    <w:rsid w:val="57813540"/>
    <w:rsid w:val="578678BB"/>
    <w:rsid w:val="57A5249D"/>
    <w:rsid w:val="57F22F20"/>
    <w:rsid w:val="581C4814"/>
    <w:rsid w:val="58365382"/>
    <w:rsid w:val="585E5BEA"/>
    <w:rsid w:val="58686580"/>
    <w:rsid w:val="588D32F8"/>
    <w:rsid w:val="58AD477A"/>
    <w:rsid w:val="58BB4C68"/>
    <w:rsid w:val="58E10F1F"/>
    <w:rsid w:val="58EA0688"/>
    <w:rsid w:val="59180291"/>
    <w:rsid w:val="59AA4CAA"/>
    <w:rsid w:val="59B81AEF"/>
    <w:rsid w:val="5A143F23"/>
    <w:rsid w:val="5A1C0819"/>
    <w:rsid w:val="5A1C7879"/>
    <w:rsid w:val="5A2333DA"/>
    <w:rsid w:val="5A361849"/>
    <w:rsid w:val="5A6B3D2A"/>
    <w:rsid w:val="5A805CD2"/>
    <w:rsid w:val="5A827ADA"/>
    <w:rsid w:val="5A874BCB"/>
    <w:rsid w:val="5AB646AE"/>
    <w:rsid w:val="5AE256E1"/>
    <w:rsid w:val="5B7328E6"/>
    <w:rsid w:val="5BA454EC"/>
    <w:rsid w:val="5BCA1BCF"/>
    <w:rsid w:val="5BCE0C2C"/>
    <w:rsid w:val="5C000C92"/>
    <w:rsid w:val="5C026563"/>
    <w:rsid w:val="5C262C1A"/>
    <w:rsid w:val="5C697A7D"/>
    <w:rsid w:val="5C7332A7"/>
    <w:rsid w:val="5C824095"/>
    <w:rsid w:val="5CEA138A"/>
    <w:rsid w:val="5CFA6097"/>
    <w:rsid w:val="5D141F88"/>
    <w:rsid w:val="5D7D7B24"/>
    <w:rsid w:val="5D874FF6"/>
    <w:rsid w:val="5D930022"/>
    <w:rsid w:val="5DA16545"/>
    <w:rsid w:val="5DBA120F"/>
    <w:rsid w:val="5DC920F1"/>
    <w:rsid w:val="5E020CA4"/>
    <w:rsid w:val="5E084AE0"/>
    <w:rsid w:val="5E2C33EC"/>
    <w:rsid w:val="5E302C62"/>
    <w:rsid w:val="5E4B43B8"/>
    <w:rsid w:val="5E513EAC"/>
    <w:rsid w:val="5E931DF0"/>
    <w:rsid w:val="5EA019AE"/>
    <w:rsid w:val="5EA1645B"/>
    <w:rsid w:val="5EC43BAE"/>
    <w:rsid w:val="5ED44021"/>
    <w:rsid w:val="5EE254C4"/>
    <w:rsid w:val="5EED2164"/>
    <w:rsid w:val="5EF25693"/>
    <w:rsid w:val="5EF679B6"/>
    <w:rsid w:val="5F163EEB"/>
    <w:rsid w:val="5F5B1D15"/>
    <w:rsid w:val="5F6857F7"/>
    <w:rsid w:val="5F6F6347"/>
    <w:rsid w:val="5F750D07"/>
    <w:rsid w:val="5F7E4B03"/>
    <w:rsid w:val="5FB01C11"/>
    <w:rsid w:val="5FB41918"/>
    <w:rsid w:val="5FD733B1"/>
    <w:rsid w:val="5FFE66AD"/>
    <w:rsid w:val="6028074D"/>
    <w:rsid w:val="60354911"/>
    <w:rsid w:val="60394D77"/>
    <w:rsid w:val="60463578"/>
    <w:rsid w:val="605951C1"/>
    <w:rsid w:val="60E70873"/>
    <w:rsid w:val="60EB0D3E"/>
    <w:rsid w:val="60EB3E6E"/>
    <w:rsid w:val="610307F0"/>
    <w:rsid w:val="619339EA"/>
    <w:rsid w:val="61AF0088"/>
    <w:rsid w:val="61C50506"/>
    <w:rsid w:val="61C7584E"/>
    <w:rsid w:val="61DD7293"/>
    <w:rsid w:val="61FC1D02"/>
    <w:rsid w:val="623067DE"/>
    <w:rsid w:val="62750732"/>
    <w:rsid w:val="62880A86"/>
    <w:rsid w:val="628A1A17"/>
    <w:rsid w:val="62A53612"/>
    <w:rsid w:val="62BA61C3"/>
    <w:rsid w:val="62C62695"/>
    <w:rsid w:val="630B52F4"/>
    <w:rsid w:val="632A3227"/>
    <w:rsid w:val="633410C3"/>
    <w:rsid w:val="636650D9"/>
    <w:rsid w:val="63DC606E"/>
    <w:rsid w:val="63FC7AA4"/>
    <w:rsid w:val="640B7DDE"/>
    <w:rsid w:val="64444A93"/>
    <w:rsid w:val="644C1CB6"/>
    <w:rsid w:val="644D20CB"/>
    <w:rsid w:val="646448B7"/>
    <w:rsid w:val="649403BE"/>
    <w:rsid w:val="64C24261"/>
    <w:rsid w:val="651C6E61"/>
    <w:rsid w:val="654B1F80"/>
    <w:rsid w:val="657265EC"/>
    <w:rsid w:val="6585236B"/>
    <w:rsid w:val="658D7071"/>
    <w:rsid w:val="65AD17B5"/>
    <w:rsid w:val="65E83485"/>
    <w:rsid w:val="65EB0441"/>
    <w:rsid w:val="6685412D"/>
    <w:rsid w:val="6698155F"/>
    <w:rsid w:val="66A16B31"/>
    <w:rsid w:val="66BA5EE0"/>
    <w:rsid w:val="66C34339"/>
    <w:rsid w:val="66EF3C6F"/>
    <w:rsid w:val="66F04687"/>
    <w:rsid w:val="66F50B35"/>
    <w:rsid w:val="67217B2A"/>
    <w:rsid w:val="67246C80"/>
    <w:rsid w:val="67525821"/>
    <w:rsid w:val="676A7C1F"/>
    <w:rsid w:val="67B1036B"/>
    <w:rsid w:val="67B951D9"/>
    <w:rsid w:val="67DE76E6"/>
    <w:rsid w:val="681258C5"/>
    <w:rsid w:val="682867B2"/>
    <w:rsid w:val="682B36AA"/>
    <w:rsid w:val="68305A2D"/>
    <w:rsid w:val="688F6138"/>
    <w:rsid w:val="68942513"/>
    <w:rsid w:val="68C50DF3"/>
    <w:rsid w:val="68CC68F8"/>
    <w:rsid w:val="68DD4228"/>
    <w:rsid w:val="68E23E8F"/>
    <w:rsid w:val="69247955"/>
    <w:rsid w:val="693863B2"/>
    <w:rsid w:val="694049E0"/>
    <w:rsid w:val="694829F3"/>
    <w:rsid w:val="694F4273"/>
    <w:rsid w:val="69875E41"/>
    <w:rsid w:val="699A62BD"/>
    <w:rsid w:val="69B32CF5"/>
    <w:rsid w:val="69F84268"/>
    <w:rsid w:val="6A343CFD"/>
    <w:rsid w:val="6A7D43B5"/>
    <w:rsid w:val="6AB56F28"/>
    <w:rsid w:val="6AF32F6C"/>
    <w:rsid w:val="6AF51A18"/>
    <w:rsid w:val="6B952298"/>
    <w:rsid w:val="6BA2612C"/>
    <w:rsid w:val="6BB77F31"/>
    <w:rsid w:val="6BC43674"/>
    <w:rsid w:val="6BDE4D88"/>
    <w:rsid w:val="6BE73B27"/>
    <w:rsid w:val="6C0F395F"/>
    <w:rsid w:val="6C4D27B7"/>
    <w:rsid w:val="6C805958"/>
    <w:rsid w:val="6C997E02"/>
    <w:rsid w:val="6CAB507E"/>
    <w:rsid w:val="6CB26CAB"/>
    <w:rsid w:val="6CD02CFD"/>
    <w:rsid w:val="6CD42422"/>
    <w:rsid w:val="6D0A0E76"/>
    <w:rsid w:val="6D0A62AA"/>
    <w:rsid w:val="6D0E5786"/>
    <w:rsid w:val="6D1C3432"/>
    <w:rsid w:val="6D4475C0"/>
    <w:rsid w:val="6D6D0D21"/>
    <w:rsid w:val="6D70583F"/>
    <w:rsid w:val="6DDD5B09"/>
    <w:rsid w:val="6DEE786E"/>
    <w:rsid w:val="6E025F35"/>
    <w:rsid w:val="6E166769"/>
    <w:rsid w:val="6E6E0D61"/>
    <w:rsid w:val="6E8A005E"/>
    <w:rsid w:val="6EB86884"/>
    <w:rsid w:val="6ED025AA"/>
    <w:rsid w:val="6EFA191A"/>
    <w:rsid w:val="6F227897"/>
    <w:rsid w:val="6F2C65AE"/>
    <w:rsid w:val="6F425645"/>
    <w:rsid w:val="6FF33C70"/>
    <w:rsid w:val="70282E4B"/>
    <w:rsid w:val="704326D1"/>
    <w:rsid w:val="70713757"/>
    <w:rsid w:val="70744F0E"/>
    <w:rsid w:val="70B800DC"/>
    <w:rsid w:val="70DB6DC4"/>
    <w:rsid w:val="70E13CA2"/>
    <w:rsid w:val="710A4423"/>
    <w:rsid w:val="712D6249"/>
    <w:rsid w:val="714259DA"/>
    <w:rsid w:val="718C1A9B"/>
    <w:rsid w:val="71A101C8"/>
    <w:rsid w:val="71A15C02"/>
    <w:rsid w:val="71AC58D4"/>
    <w:rsid w:val="71B34D20"/>
    <w:rsid w:val="71C32CBB"/>
    <w:rsid w:val="71D86ABE"/>
    <w:rsid w:val="71DD3162"/>
    <w:rsid w:val="71F53AFD"/>
    <w:rsid w:val="71F604F6"/>
    <w:rsid w:val="720D06C7"/>
    <w:rsid w:val="721F3EC8"/>
    <w:rsid w:val="72361048"/>
    <w:rsid w:val="72662E75"/>
    <w:rsid w:val="726B1033"/>
    <w:rsid w:val="72722CF3"/>
    <w:rsid w:val="727E21D3"/>
    <w:rsid w:val="728E35C5"/>
    <w:rsid w:val="72CA554E"/>
    <w:rsid w:val="72E92E83"/>
    <w:rsid w:val="72F5416E"/>
    <w:rsid w:val="731205FF"/>
    <w:rsid w:val="73850FFA"/>
    <w:rsid w:val="73914684"/>
    <w:rsid w:val="739752D3"/>
    <w:rsid w:val="73C01B86"/>
    <w:rsid w:val="73C04142"/>
    <w:rsid w:val="73C82443"/>
    <w:rsid w:val="73DB258B"/>
    <w:rsid w:val="74132139"/>
    <w:rsid w:val="741E5D5E"/>
    <w:rsid w:val="74471546"/>
    <w:rsid w:val="74574350"/>
    <w:rsid w:val="746920E2"/>
    <w:rsid w:val="746B77E3"/>
    <w:rsid w:val="74BA18E3"/>
    <w:rsid w:val="74BE2658"/>
    <w:rsid w:val="74D3081D"/>
    <w:rsid w:val="74E942AE"/>
    <w:rsid w:val="75176CBE"/>
    <w:rsid w:val="75413B08"/>
    <w:rsid w:val="757724FA"/>
    <w:rsid w:val="758A5E09"/>
    <w:rsid w:val="75B82A8D"/>
    <w:rsid w:val="760B2A9A"/>
    <w:rsid w:val="76382016"/>
    <w:rsid w:val="769173F7"/>
    <w:rsid w:val="76A01A65"/>
    <w:rsid w:val="76B228A6"/>
    <w:rsid w:val="76BB69FC"/>
    <w:rsid w:val="76BD049A"/>
    <w:rsid w:val="76F61B35"/>
    <w:rsid w:val="770125FE"/>
    <w:rsid w:val="771F7DA8"/>
    <w:rsid w:val="772D6707"/>
    <w:rsid w:val="7734193A"/>
    <w:rsid w:val="77512F5A"/>
    <w:rsid w:val="77566828"/>
    <w:rsid w:val="7772714A"/>
    <w:rsid w:val="77B25C08"/>
    <w:rsid w:val="77C80678"/>
    <w:rsid w:val="77F70FFC"/>
    <w:rsid w:val="7840117D"/>
    <w:rsid w:val="78894EEA"/>
    <w:rsid w:val="78B534EC"/>
    <w:rsid w:val="78D67B3B"/>
    <w:rsid w:val="791B2A6F"/>
    <w:rsid w:val="79B77E6F"/>
    <w:rsid w:val="79CC4BF4"/>
    <w:rsid w:val="79D3748B"/>
    <w:rsid w:val="79DD0D3E"/>
    <w:rsid w:val="79F75336"/>
    <w:rsid w:val="79FF43A3"/>
    <w:rsid w:val="7A2B71AE"/>
    <w:rsid w:val="7A5A29A6"/>
    <w:rsid w:val="7A710FF0"/>
    <w:rsid w:val="7A8C0063"/>
    <w:rsid w:val="7AB86103"/>
    <w:rsid w:val="7AE87C85"/>
    <w:rsid w:val="7B1557C4"/>
    <w:rsid w:val="7BAD0A4E"/>
    <w:rsid w:val="7BB52A65"/>
    <w:rsid w:val="7BC13FF6"/>
    <w:rsid w:val="7BC32600"/>
    <w:rsid w:val="7BC5115F"/>
    <w:rsid w:val="7BC64C0F"/>
    <w:rsid w:val="7BCF5FB7"/>
    <w:rsid w:val="7BD24BD1"/>
    <w:rsid w:val="7BD86D13"/>
    <w:rsid w:val="7BFA16A9"/>
    <w:rsid w:val="7C042300"/>
    <w:rsid w:val="7C4A24C9"/>
    <w:rsid w:val="7C614EE9"/>
    <w:rsid w:val="7C65116F"/>
    <w:rsid w:val="7C711549"/>
    <w:rsid w:val="7CAC7B8B"/>
    <w:rsid w:val="7CB54F5D"/>
    <w:rsid w:val="7CCD6D2E"/>
    <w:rsid w:val="7CD63D41"/>
    <w:rsid w:val="7CE17092"/>
    <w:rsid w:val="7D0B1F99"/>
    <w:rsid w:val="7D511E45"/>
    <w:rsid w:val="7E1A21E0"/>
    <w:rsid w:val="7E1A2E0A"/>
    <w:rsid w:val="7E4A2779"/>
    <w:rsid w:val="7E7D779F"/>
    <w:rsid w:val="7E8A20DE"/>
    <w:rsid w:val="7E9B07D7"/>
    <w:rsid w:val="7EAC31CD"/>
    <w:rsid w:val="7EBE4F43"/>
    <w:rsid w:val="7EDC090D"/>
    <w:rsid w:val="7EF047F7"/>
    <w:rsid w:val="7F13305C"/>
    <w:rsid w:val="7F150B7C"/>
    <w:rsid w:val="7F170D13"/>
    <w:rsid w:val="7F1E53E7"/>
    <w:rsid w:val="7F315623"/>
    <w:rsid w:val="7F343DEC"/>
    <w:rsid w:val="7F3777EA"/>
    <w:rsid w:val="7F511212"/>
    <w:rsid w:val="7FBE34B5"/>
    <w:rsid w:val="7FBF3423"/>
    <w:rsid w:val="7FC94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99"/>
    <w:pPr>
      <w:widowControl/>
      <w:spacing w:before="240" w:after="60" w:line="312" w:lineRule="auto"/>
      <w:jc w:val="center"/>
      <w:outlineLvl w:val="1"/>
    </w:pPr>
    <w:rPr>
      <w:rFonts w:ascii="Calibri Light" w:hAnsi="Calibri Light"/>
      <w:b/>
      <w:bCs/>
      <w:kern w:val="28"/>
      <w:sz w:val="32"/>
      <w:szCs w:val="32"/>
    </w:rPr>
  </w:style>
  <w:style w:type="paragraph" w:styleId="6">
    <w:name w:val="Normal Indent"/>
    <w:basedOn w:val="1"/>
    <w:qFormat/>
    <w:uiPriority w:val="0"/>
    <w:pPr>
      <w:ind w:firstLine="420" w:firstLineChars="200"/>
    </w:pPr>
  </w:style>
  <w:style w:type="paragraph" w:styleId="7">
    <w:name w:val="annotation text"/>
    <w:basedOn w:val="1"/>
    <w:semiHidden/>
    <w:qFormat/>
    <w:uiPriority w:val="99"/>
    <w:pPr>
      <w:jc w:val="left"/>
    </w:pPr>
    <w:rPr>
      <w:sz w:val="24"/>
    </w:rPr>
  </w:style>
  <w:style w:type="paragraph" w:styleId="8">
    <w:name w:val="Body Text Indent"/>
    <w:basedOn w:val="1"/>
    <w:qFormat/>
    <w:uiPriority w:val="99"/>
    <w:pPr>
      <w:ind w:firstLine="630"/>
    </w:pPr>
    <w:rPr>
      <w:sz w:val="32"/>
      <w:szCs w:val="32"/>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Lines="50" w:line="560" w:lineRule="exact"/>
      <w:ind w:firstLine="838" w:firstLineChars="262"/>
    </w:pPr>
    <w:rPr>
      <w:sz w:val="32"/>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uppressAutoHyphens/>
      <w:spacing w:line="520" w:lineRule="exact"/>
    </w:pPr>
    <w:rPr>
      <w:kern w:val="1"/>
      <w:sz w:val="24"/>
      <w:lang w:eastAsia="ar-SA"/>
    </w:rPr>
  </w:style>
  <w:style w:type="paragraph" w:styleId="15">
    <w:name w:val="Body Text Indent 3"/>
    <w:basedOn w:val="1"/>
    <w:qFormat/>
    <w:uiPriority w:val="0"/>
    <w:pPr>
      <w:spacing w:afterLines="50" w:line="560" w:lineRule="exact"/>
      <w:ind w:firstLine="420"/>
    </w:pPr>
    <w:rPr>
      <w:sz w:val="32"/>
    </w:r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page number"/>
    <w:basedOn w:val="18"/>
    <w:qFormat/>
    <w:uiPriority w:val="0"/>
  </w:style>
  <w:style w:type="character" w:styleId="20">
    <w:name w:val="Hyperlink"/>
    <w:basedOn w:val="18"/>
    <w:qFormat/>
    <w:uiPriority w:val="99"/>
    <w:rPr>
      <w:color w:val="333333"/>
      <w:u w:val="none"/>
    </w:rPr>
  </w:style>
  <w:style w:type="paragraph" w:customStyle="1" w:styleId="21">
    <w:name w:val="正文首行缩进两字符"/>
    <w:basedOn w:val="1"/>
    <w:qFormat/>
    <w:uiPriority w:val="99"/>
    <w:pPr>
      <w:spacing w:line="360" w:lineRule="auto"/>
      <w:ind w:firstLine="200" w:firstLineChars="200"/>
    </w:pPr>
  </w:style>
  <w:style w:type="paragraph" w:customStyle="1" w:styleId="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1"/>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Normal]"/>
    <w:qFormat/>
    <w:uiPriority w:val="0"/>
    <w:rPr>
      <w:rFonts w:ascii="宋体" w:hAnsi="宋体" w:eastAsia="宋体" w:cs="Times New Roman"/>
      <w:sz w:val="24"/>
      <w:lang w:val="en-US" w:eastAsia="en-US" w:bidi="ar-SA"/>
    </w:rPr>
  </w:style>
  <w:style w:type="character" w:customStyle="1" w:styleId="27">
    <w:name w:val="批注框文本 Char"/>
    <w:basedOn w:val="18"/>
    <w:link w:val="1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BC0B9-D854-4A1F-894C-4D5965D021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18712</Words>
  <Characters>19700</Characters>
  <Lines>165</Lines>
  <Paragraphs>46</Paragraphs>
  <TotalTime>2</TotalTime>
  <ScaleCrop>false</ScaleCrop>
  <LinksUpToDate>false</LinksUpToDate>
  <CharactersWithSpaces>21497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2022-08-19T07:28:00Z</dcterms:created>
  <dc:creator>Lenovo1234</dc:creator>
  <cp:lastModifiedBy>梅花</cp:lastModifiedBy>
  <cp:lastPrinted>2022-08-22T03:20:00Z</cp:lastPrinted>
  <dcterms:modified xsi:type="dcterms:W3CDTF">2022-10-18T01:43:48Z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788788DB6BC240E4A302ADD6CE3FC8A7</vt:lpwstr>
  </property>
</Properties>
</file>